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23"/>
        <w:tblOverlap w:val="never"/>
        <w:tblW w:w="97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3"/>
        <w:gridCol w:w="4092"/>
        <w:gridCol w:w="3375"/>
      </w:tblGrid>
      <w:tr w14:paraId="04BC9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  <w:jc w:val="center"/>
        </w:trPr>
        <w:tc>
          <w:tcPr>
            <w:tcW w:w="2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4A29E0">
            <w:pPr>
              <w:pStyle w:val="7"/>
              <w:rPr>
                <w:rFonts w:ascii="微软雅黑" w:hAnsi="微软雅黑" w:eastAsia="微软雅黑" w:cs="方正兰亭圆_GBK_中"/>
                <w:sz w:val="48"/>
                <w:szCs w:val="4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40"/>
              </w:rPr>
              <w:t>文件5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062521">
            <w:pPr>
              <w:pStyle w:val="7"/>
              <w:snapToGrid w:val="0"/>
              <w:rPr>
                <w:rFonts w:ascii="宋体" w:hAnsi="宋体" w:eastAsia="宋体" w:cs="宋体"/>
                <w:b/>
                <w:bCs/>
                <w:color w:val="030001"/>
                <w:w w:val="105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30001"/>
                <w:w w:val="105"/>
                <w:sz w:val="20"/>
              </w:rPr>
              <w:t>SMM IEMC 2026（第六届）电机年会</w:t>
            </w:r>
          </w:p>
          <w:p w14:paraId="07D52BC4">
            <w:pPr>
              <w:pStyle w:val="7"/>
              <w:snapToGrid w:val="0"/>
              <w:rPr>
                <w:rFonts w:ascii="微软雅黑" w:hAnsi="微软雅黑" w:eastAsia="微软雅黑" w:cs="方正兰亭圆_GBK_中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30001"/>
                <w:w w:val="105"/>
                <w:sz w:val="20"/>
              </w:rPr>
              <w:t>暨产业链博览会</w:t>
            </w:r>
            <w:r>
              <w:rPr>
                <w:rFonts w:hint="eastAsia" w:ascii="宋体" w:hAnsi="宋体" w:eastAsia="宋体" w:cs="宋体"/>
                <w:b/>
                <w:bCs/>
                <w:color w:val="030001"/>
                <w:w w:val="105"/>
                <w:sz w:val="22"/>
                <w:szCs w:val="18"/>
              </w:rPr>
              <w:t xml:space="preserve"> </w:t>
            </w:r>
          </w:p>
        </w:tc>
        <w:tc>
          <w:tcPr>
            <w:tcW w:w="337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2C8A3984">
            <w:pPr>
              <w:pStyle w:val="7"/>
              <w:spacing w:before="15" w:line="180" w:lineRule="exact"/>
              <w:rPr>
                <w:rFonts w:ascii="微软雅黑" w:hAnsi="微软雅黑" w:eastAsia="微软雅黑"/>
                <w:sz w:val="18"/>
                <w:szCs w:val="18"/>
              </w:rPr>
            </w:pPr>
          </w:p>
          <w:p w14:paraId="285143B6">
            <w:pPr>
              <w:pStyle w:val="7"/>
              <w:snapToGrid w:val="0"/>
              <w:rPr>
                <w:rFonts w:ascii="宋体" w:hAnsi="宋体" w:eastAsia="宋体" w:cs="宋体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4"/>
              </w:rPr>
              <w:t>请将此表格上传至报馆系统：</w:t>
            </w:r>
          </w:p>
          <w:p w14:paraId="7B6B6AEB">
            <w:pPr>
              <w:pStyle w:val="7"/>
              <w:snapToGrid w:val="0"/>
              <w:rPr>
                <w:rFonts w:ascii="宋体" w:hAnsi="宋体" w:eastAsia="宋体" w:cs="宋体"/>
                <w:color w:val="4874CB" w:themeColor="accent1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"https://2026iemc.kepler.wang" </w:instrText>
            </w:r>
            <w: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4874CB" w:themeColor="accent1"/>
                <w:szCs w:val="16"/>
                <w:u w:val="none"/>
                <w14:textFill>
                  <w14:solidFill>
                    <w14:schemeClr w14:val="accent1"/>
                  </w14:solidFill>
                </w14:textFill>
              </w:rPr>
              <w:t>https://2026iemc.kepler.wang</w:t>
            </w:r>
            <w:r>
              <w:rPr>
                <w:rStyle w:val="6"/>
                <w:rFonts w:hint="eastAsia" w:ascii="宋体" w:hAnsi="宋体" w:eastAsia="宋体" w:cs="宋体"/>
                <w:color w:val="4874CB" w:themeColor="accent1"/>
                <w:szCs w:val="16"/>
                <w:u w:val="none"/>
                <w14:textFill>
                  <w14:solidFill>
                    <w14:schemeClr w14:val="accent1"/>
                  </w14:solidFill>
                </w14:textFill>
              </w:rPr>
              <w:fldChar w:fldCharType="end"/>
            </w:r>
          </w:p>
          <w:p w14:paraId="41CB5F63">
            <w:pPr>
              <w:pStyle w:val="7"/>
              <w:snapToGrid w:val="0"/>
              <w:rPr>
                <w:rFonts w:ascii="宋体" w:hAnsi="宋体" w:eastAsia="宋体" w:cs="宋体"/>
                <w:color w:val="000000"/>
                <w:sz w:val="20"/>
                <w:szCs w:val="24"/>
              </w:rPr>
            </w:pPr>
          </w:p>
          <w:p w14:paraId="4E0232D7">
            <w:pPr>
              <w:pStyle w:val="7"/>
              <w:snapToGrid w:val="0"/>
              <w:rPr>
                <w:rFonts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克普勒国际会展（苏州）有限公司</w:t>
            </w:r>
          </w:p>
          <w:p w14:paraId="3EA28D25">
            <w:pPr>
              <w:pStyle w:val="7"/>
              <w:snapToGrid w:val="0"/>
              <w:rPr>
                <w:rFonts w:ascii="宋体" w:hAnsi="宋体" w:eastAsia="宋体" w:cs="宋体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  <w:szCs w:val="24"/>
              </w:rPr>
              <w:t>联系人：陈允</w:t>
            </w:r>
          </w:p>
          <w:p w14:paraId="605748CA">
            <w:pPr>
              <w:pStyle w:val="7"/>
              <w:snapToGrid w:val="0"/>
              <w:rPr>
                <w:rFonts w:ascii="微软雅黑" w:hAnsi="微软雅黑" w:eastAsia="微软雅黑" w:cs="方正兰亭圆_GBK_中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4"/>
              </w:rPr>
              <w:t>手机：18014016414</w:t>
            </w:r>
          </w:p>
        </w:tc>
      </w:tr>
      <w:tr w14:paraId="7B23D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exact"/>
          <w:jc w:val="center"/>
        </w:trPr>
        <w:tc>
          <w:tcPr>
            <w:tcW w:w="2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7F74B6">
            <w:pPr>
              <w:pStyle w:val="7"/>
              <w:snapToGrid w:val="0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截止日期</w:t>
            </w:r>
          </w:p>
          <w:p w14:paraId="7FEFA946">
            <w:pPr>
              <w:pStyle w:val="7"/>
              <w:snapToGrid w:val="0"/>
              <w:rPr>
                <w:rFonts w:ascii="微软雅黑" w:hAnsi="微软雅黑" w:eastAsia="微软雅黑" w:cs="方正兰亭圆_GBK_中"/>
                <w:sz w:val="24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32"/>
              </w:rPr>
              <w:t>026年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32"/>
                <w:lang w:val="en-US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3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32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32"/>
              </w:rPr>
              <w:t>0日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566490">
            <w:pPr>
              <w:pStyle w:val="7"/>
              <w:spacing w:before="6" w:line="375" w:lineRule="exact"/>
              <w:ind w:left="504" w:right="504"/>
              <w:rPr>
                <w:rFonts w:ascii="宋体" w:hAnsi="宋体" w:eastAsia="宋体" w:cs="宋体"/>
                <w:sz w:val="22"/>
                <w:szCs w:val="32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2"/>
                <w:szCs w:val="32"/>
              </w:rPr>
              <w:t>搭建商进场须知</w:t>
            </w:r>
          </w:p>
          <w:bookmarkEnd w:id="0"/>
          <w:p w14:paraId="0C478511">
            <w:pPr>
              <w:pStyle w:val="7"/>
              <w:spacing w:before="6" w:line="375" w:lineRule="exact"/>
              <w:ind w:left="504" w:right="504"/>
              <w:rPr>
                <w:rFonts w:ascii="微软雅黑" w:hAnsi="微软雅黑" w:eastAsia="微软雅黑" w:cs="方正兰亭圆_GBK_中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18"/>
              </w:rPr>
              <w:t>（搭建商填写并盖章）</w:t>
            </w:r>
          </w:p>
        </w:tc>
        <w:tc>
          <w:tcPr>
            <w:tcW w:w="337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523756">
            <w:pPr>
              <w:rPr>
                <w:rFonts w:ascii="微软雅黑" w:hAnsi="微软雅黑" w:eastAsia="微软雅黑"/>
              </w:rPr>
            </w:pPr>
          </w:p>
        </w:tc>
      </w:tr>
    </w:tbl>
    <w:p w14:paraId="1CEFD59A"/>
    <w:p w14:paraId="6613EC44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施工作业前须自行评估确保无安全</w:t>
      </w:r>
      <w:r>
        <w:rPr>
          <w:rFonts w:hint="eastAsia" w:ascii="宋体" w:hAnsi="宋体" w:cs="宋体"/>
          <w:color w:val="030001"/>
          <w:w w:val="105"/>
          <w:sz w:val="24"/>
          <w:szCs w:val="24"/>
          <w:lang w:val="en-US" w:eastAsia="zh-CN"/>
        </w:rPr>
        <w:t>风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险后方可施工。</w:t>
      </w:r>
    </w:p>
    <w:p w14:paraId="116561CA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进场施工时间必须按照申报时间进场，如有变化须及时通知，否则场馆</w:t>
      </w:r>
      <w:r>
        <w:rPr>
          <w:rFonts w:hint="eastAsia" w:ascii="宋体" w:hAnsi="宋体" w:cs="宋体"/>
          <w:color w:val="030001"/>
          <w:w w:val="105"/>
          <w:sz w:val="24"/>
          <w:szCs w:val="24"/>
          <w:lang w:val="en-US" w:eastAsia="zh-CN"/>
        </w:rPr>
        <w:t>及主场服务商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将根据情况予以</w:t>
      </w:r>
      <w:r>
        <w:rPr>
          <w:rFonts w:hint="eastAsia" w:ascii="宋体" w:hAnsi="宋体" w:cs="宋体"/>
          <w:color w:val="030001"/>
          <w:w w:val="105"/>
          <w:sz w:val="24"/>
          <w:szCs w:val="24"/>
          <w:lang w:val="en-US" w:eastAsia="zh-CN"/>
        </w:rPr>
        <w:t>扣除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押金处理。</w:t>
      </w:r>
    </w:p>
    <w:p w14:paraId="6FB56C59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施工期间不得使用人字梯，高空作业必须使用脚手架并佩戴安全绳，脚手架需有人把扶方可施工。</w:t>
      </w:r>
    </w:p>
    <w:p w14:paraId="61F0EAF7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卸货区货车通道限高 4 米，货车长度不得超过 9米、否则无法开上卸货平台。</w:t>
      </w:r>
    </w:p>
    <w:p w14:paraId="1BF25CB4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所有施工单位及参展单位不经场馆允许，不得私自挪动电箱位置等场馆基础设施，否则发生一切安全责任事故及人员伤害，均自行承担。</w:t>
      </w:r>
    </w:p>
    <w:p w14:paraId="0CF7BB76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有用电需求的施工单位，电源接驳必须由专业电工施工作业，不许带电作业；电工须持本人电工本或电工本复印件方可施工作业，非电工人员不得操作。（1）展台所有电箱不得放置储物间及封闭空间内，须安装在展台明显位置。（请各搭建单位在送正式电前调整完毕，违反将扣除施工押金2000元）（2）电箱总开关必须用漏电开关、并做接地保护，且负荷与负载相匹配（电箱实际接驳空开须与申报电源规格一致），电箱须零件齐全且完整带盖，所有接电线路必须穿管（请各搭建单位在送正式电前调整完毕，违反将扣除施工押金2000 元）</w:t>
      </w:r>
    </w:p>
    <w:p w14:paraId="26072BB5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已在会议室内申请千瓦用电的施工单位如需接驳，请联系现场主场服务台。</w:t>
      </w:r>
    </w:p>
    <w:p w14:paraId="08DC9950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施工搭建过程中如遇搭建问题，请立即联系主场管理服务台。</w:t>
      </w:r>
    </w:p>
    <w:p w14:paraId="29514857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开展期间各搭建单位必须安排专业电工值守，每天清馆前关闭展台电源后方可撤离。</w:t>
      </w:r>
    </w:p>
    <w:p w14:paraId="467A9EC7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展台如有24小时用电，必须留有24小时保安值守。</w:t>
      </w:r>
    </w:p>
    <w:p w14:paraId="46E35BC6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撤馆时应文明施工，不得野蛮拆卸。（违者扣除施工押金2000元起）</w:t>
      </w:r>
    </w:p>
    <w:p w14:paraId="41D416CC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施工方须按大会规定的时间进行撤馆，不可提前；在撤馆前须自行关闭本展台的电源，禁止带电拆除。如有特殊需求须提前申报。</w:t>
      </w:r>
    </w:p>
    <w:p w14:paraId="2DF94DA5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展会期间，如需添置桌椅，请到主场服务处办理租赁手续</w:t>
      </w:r>
      <w:r>
        <w:rPr>
          <w:rFonts w:hint="eastAsia" w:ascii="宋体" w:hAnsi="宋体" w:cs="宋体"/>
          <w:color w:val="030001"/>
          <w:w w:val="105"/>
          <w:sz w:val="24"/>
          <w:szCs w:val="24"/>
          <w:lang w:eastAsia="zh-CN"/>
        </w:rPr>
        <w:t>。</w:t>
      </w:r>
    </w:p>
    <w:p w14:paraId="41D197FD">
      <w:pPr>
        <w:numPr>
          <w:ilvl w:val="0"/>
          <w:numId w:val="1"/>
        </w:num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展会期间外带盒饭严禁入馆</w:t>
      </w:r>
      <w:r>
        <w:rPr>
          <w:rFonts w:hint="eastAsia" w:ascii="宋体" w:hAnsi="宋体" w:cs="宋体"/>
          <w:color w:val="030001"/>
          <w:w w:val="105"/>
          <w:sz w:val="24"/>
          <w:szCs w:val="24"/>
          <w:lang w:eastAsia="zh-CN"/>
        </w:rPr>
        <w:t>。</w:t>
      </w:r>
    </w:p>
    <w:p w14:paraId="06F0AE0C">
      <w:pPr>
        <w:numPr>
          <w:numId w:val="0"/>
        </w:numPr>
        <w:snapToGrid w:val="0"/>
        <w:spacing w:line="264" w:lineRule="auto"/>
        <w:ind w:leftChars="0"/>
        <w:rPr>
          <w:rFonts w:hint="eastAsia" w:ascii="宋体" w:hAnsi="宋体" w:cs="宋体"/>
          <w:color w:val="030001"/>
          <w:w w:val="105"/>
          <w:sz w:val="24"/>
          <w:szCs w:val="24"/>
          <w:lang w:eastAsia="zh-CN"/>
        </w:rPr>
      </w:pPr>
    </w:p>
    <w:p w14:paraId="752CE4FE">
      <w:pPr>
        <w:numPr>
          <w:numId w:val="0"/>
        </w:numPr>
        <w:snapToGrid w:val="0"/>
        <w:spacing w:line="264" w:lineRule="auto"/>
        <w:ind w:leftChars="0" w:firstLine="504" w:firstLineChars="20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我单位已阅读并深刻理解上述内容，承诺严格按照上述内容进行场馆内施工活动，违反上述内容我单位愿意接受相应处罚。</w:t>
      </w:r>
    </w:p>
    <w:p w14:paraId="250A7ABD">
      <w:p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</w:p>
    <w:p w14:paraId="5BC2553D">
      <w:pPr>
        <w:snapToGrid w:val="0"/>
        <w:spacing w:line="264" w:lineRule="auto"/>
        <w:rPr>
          <w:rFonts w:hint="eastAsia" w:ascii="宋体" w:hAnsi="宋体" w:cs="宋体"/>
          <w:color w:val="030001"/>
          <w:w w:val="105"/>
          <w:sz w:val="24"/>
          <w:szCs w:val="24"/>
        </w:rPr>
      </w:pPr>
    </w:p>
    <w:p w14:paraId="499A6ACE">
      <w:p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施工单位（盖章）：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ab/>
      </w:r>
    </w:p>
    <w:p w14:paraId="7860F6F0">
      <w:pPr>
        <w:snapToGrid w:val="0"/>
        <w:spacing w:line="264" w:lineRule="auto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 xml:space="preserve">负 责 人（签字）： </w:t>
      </w:r>
    </w:p>
    <w:p w14:paraId="28295749">
      <w:pPr>
        <w:snapToGrid w:val="0"/>
        <w:spacing w:line="264" w:lineRule="auto"/>
        <w:rPr>
          <w:rFonts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日期：</w:t>
      </w:r>
    </w:p>
    <w:p w14:paraId="569579F4"/>
    <w:sectPr>
      <w:headerReference r:id="rId3" w:type="default"/>
      <w:pgSz w:w="11906" w:h="16838"/>
      <w:pgMar w:top="1417" w:right="1191" w:bottom="141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A491294-FA02-4813-9C76-1E303EF3CA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85CB4208-07C9-45C8-8C89-AC57E32FCA3F}"/>
  </w:font>
  <w:font w:name="方正兰亭圆_GBK_中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281A7CC-D133-4A37-9F6A-DAF06908B4F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032F4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-772795</wp:posOffset>
          </wp:positionH>
          <wp:positionV relativeFrom="paragraph">
            <wp:posOffset>-555625</wp:posOffset>
          </wp:positionV>
          <wp:extent cx="7586980" cy="889000"/>
          <wp:effectExtent l="0" t="0" r="4445" b="6350"/>
          <wp:wrapNone/>
          <wp:docPr id="1" name="图片 1" descr="c123f62703550fe7500a1bbf09965a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123f62703550fe7500a1bbf09965a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62010"/>
    <w:multiLevelType w:val="singleLevel"/>
    <w:tmpl w:val="2DD62010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81066"/>
    <w:rsid w:val="05506CC6"/>
    <w:rsid w:val="126A5144"/>
    <w:rsid w:val="2AF93390"/>
    <w:rsid w:val="2FD81066"/>
    <w:rsid w:val="34B36539"/>
    <w:rsid w:val="4FEC2F50"/>
    <w:rsid w:val="5CA96D95"/>
    <w:rsid w:val="6F1A4FFE"/>
    <w:rsid w:val="6F1D1E58"/>
    <w:rsid w:val="73A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仿宋" w:hAnsi="仿宋" w:eastAsia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2026-08-03T02:11:00Z</dcterms:created>
  <dc:creator>麦兜</dc:creator>
  <cp:lastModifiedBy>麦兜</cp:lastModifiedBy>
  <dcterms:modified xsi:type="dcterms:W3CDTF">2026-08-03T03:12:45Z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4AB7EEE7DAEB484395FA2AD73E23E07D_13</vt:lpwstr>
  </property>
  <property fmtid="{D5CDD505-2E9C-101B-9397-08002B2CF9AE}" pid="4" name="KSOTemplateDocerSaveRecord">
    <vt:lpwstr>eyJoZGlkIjoiNmE4YWE2NWM2NjkyMzUxOGRkNDNkNjJlMmYxYjJlZDkiLCJ1c2VySWQiOiIyNzM5OTUxMTEifQ==</vt:lpwstr>
  </property>
</Properties>
</file>