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106" w:tblpY="17"/>
        <w:tblOverlap w:val="never"/>
        <w:tblW w:w="9703" w:type="dxa"/>
        <w:tblInd w:w="0" w:type="dxa"/>
        <w:tblLayout w:type="fixed"/>
        <w:tblCellMar>
          <w:top w:w="0" w:type="dxa"/>
          <w:left w:w="0" w:type="dxa"/>
          <w:bottom w:w="0" w:type="dxa"/>
          <w:right w:w="0" w:type="dxa"/>
        </w:tblCellMar>
      </w:tblPr>
      <w:tblGrid>
        <w:gridCol w:w="2696"/>
        <w:gridCol w:w="4040"/>
        <w:gridCol w:w="2967"/>
      </w:tblGrid>
      <w:tr w14:paraId="1747A5C7">
        <w:tblPrEx>
          <w:tblCellMar>
            <w:top w:w="0" w:type="dxa"/>
            <w:left w:w="0" w:type="dxa"/>
            <w:bottom w:w="0" w:type="dxa"/>
            <w:right w:w="0" w:type="dxa"/>
          </w:tblCellMar>
        </w:tblPrEx>
        <w:trPr>
          <w:trHeight w:val="1043" w:hRule="exact"/>
        </w:trPr>
        <w:tc>
          <w:tcPr>
            <w:tcW w:w="2696" w:type="dxa"/>
            <w:tcBorders>
              <w:top w:val="single" w:color="000000" w:sz="6" w:space="0"/>
              <w:left w:val="single" w:color="000000" w:sz="6" w:space="0"/>
              <w:bottom w:val="single" w:color="000000" w:sz="6" w:space="0"/>
              <w:right w:val="single" w:color="000000" w:sz="6" w:space="0"/>
            </w:tcBorders>
            <w:vAlign w:val="center"/>
          </w:tcPr>
          <w:p w14:paraId="6B5DB14B">
            <w:pPr>
              <w:pStyle w:val="7"/>
              <w:rPr>
                <w:rFonts w:ascii="微软雅黑" w:hAnsi="微软雅黑" w:eastAsia="微软雅黑" w:cs="方正兰亭圆_GBK_中"/>
                <w:sz w:val="48"/>
                <w:szCs w:val="48"/>
              </w:rPr>
            </w:pPr>
            <w:r>
              <w:rPr>
                <w:rFonts w:hint="eastAsia" w:ascii="宋体" w:hAnsi="宋体" w:eastAsia="宋体" w:cs="宋体"/>
                <w:b/>
                <w:bCs/>
                <w:sz w:val="28"/>
                <w:szCs w:val="40"/>
              </w:rPr>
              <w:t>文件3</w:t>
            </w:r>
          </w:p>
        </w:tc>
        <w:tc>
          <w:tcPr>
            <w:tcW w:w="4040" w:type="dxa"/>
            <w:tcBorders>
              <w:top w:val="single" w:color="000000" w:sz="6" w:space="0"/>
              <w:left w:val="single" w:color="000000" w:sz="6" w:space="0"/>
              <w:bottom w:val="single" w:color="000000" w:sz="6" w:space="0"/>
              <w:right w:val="single" w:color="000000" w:sz="6" w:space="0"/>
            </w:tcBorders>
            <w:vAlign w:val="center"/>
          </w:tcPr>
          <w:p w14:paraId="0C9398E9">
            <w:pPr>
              <w:pStyle w:val="7"/>
              <w:snapToGrid w:val="0"/>
              <w:rPr>
                <w:rFonts w:ascii="宋体" w:hAnsi="宋体" w:eastAsia="宋体" w:cs="宋体"/>
                <w:b/>
                <w:bCs/>
                <w:color w:val="030001"/>
                <w:w w:val="105"/>
                <w:sz w:val="20"/>
              </w:rPr>
            </w:pPr>
            <w:r>
              <w:rPr>
                <w:rFonts w:hint="eastAsia" w:ascii="宋体" w:hAnsi="宋体" w:eastAsia="宋体" w:cs="宋体"/>
                <w:b/>
                <w:bCs/>
                <w:color w:val="030001"/>
                <w:w w:val="105"/>
                <w:sz w:val="20"/>
              </w:rPr>
              <w:t>SMM IEMC 2026（第六届）电机年会</w:t>
            </w:r>
          </w:p>
          <w:p w14:paraId="226F661E">
            <w:pPr>
              <w:pStyle w:val="7"/>
              <w:snapToGrid w:val="0"/>
              <w:rPr>
                <w:rFonts w:ascii="宋体" w:hAnsi="宋体" w:eastAsia="宋体" w:cs="宋体"/>
                <w:sz w:val="20"/>
              </w:rPr>
            </w:pPr>
            <w:r>
              <w:rPr>
                <w:rFonts w:hint="eastAsia" w:ascii="宋体" w:hAnsi="宋体" w:eastAsia="宋体" w:cs="宋体"/>
                <w:b/>
                <w:bCs/>
                <w:color w:val="030001"/>
                <w:w w:val="105"/>
                <w:sz w:val="20"/>
              </w:rPr>
              <w:t>暨产业链博览会</w:t>
            </w:r>
          </w:p>
        </w:tc>
        <w:tc>
          <w:tcPr>
            <w:tcW w:w="2967" w:type="dxa"/>
            <w:vMerge w:val="restart"/>
            <w:tcBorders>
              <w:top w:val="single" w:color="000000" w:sz="6" w:space="0"/>
              <w:left w:val="single" w:color="000000" w:sz="6" w:space="0"/>
              <w:right w:val="single" w:color="000000" w:sz="6" w:space="0"/>
            </w:tcBorders>
          </w:tcPr>
          <w:p w14:paraId="0620A0DC">
            <w:pPr>
              <w:pStyle w:val="7"/>
              <w:spacing w:before="15" w:line="180" w:lineRule="exact"/>
              <w:rPr>
                <w:rFonts w:ascii="微软雅黑" w:hAnsi="微软雅黑" w:eastAsia="微软雅黑"/>
                <w:sz w:val="18"/>
                <w:szCs w:val="18"/>
              </w:rPr>
            </w:pPr>
          </w:p>
          <w:p w14:paraId="21B28042">
            <w:pPr>
              <w:pStyle w:val="7"/>
              <w:snapToGrid w:val="0"/>
              <w:rPr>
                <w:rFonts w:ascii="宋体" w:hAnsi="宋体" w:eastAsia="宋体" w:cs="宋体"/>
                <w:sz w:val="20"/>
              </w:rPr>
            </w:pPr>
            <w:r>
              <w:rPr>
                <w:rFonts w:hint="eastAsia" w:ascii="宋体" w:hAnsi="宋体" w:eastAsia="宋体" w:cs="宋体"/>
                <w:sz w:val="20"/>
              </w:rPr>
              <w:t>请将此表格上传至报馆系统：</w:t>
            </w:r>
          </w:p>
          <w:p w14:paraId="4EF0748E">
            <w:pPr>
              <w:pStyle w:val="7"/>
              <w:snapToGrid w:val="0"/>
              <w:rPr>
                <w:rFonts w:ascii="宋体" w:hAnsi="宋体" w:eastAsia="宋体" w:cs="宋体"/>
                <w:color w:val="4874CB" w:themeColor="accent1"/>
                <w:sz w:val="20"/>
                <w:lang w:val="en-US"/>
                <w14:textFill>
                  <w14:solidFill>
                    <w14:schemeClr w14:val="accent1"/>
                  </w14:solidFill>
                </w14:textFill>
              </w:rPr>
            </w:pPr>
            <w:r>
              <w:fldChar w:fldCharType="begin"/>
            </w:r>
            <w:r>
              <w:instrText xml:space="preserve"> HYPERLINK "https://2026iemc.kepler.wang" </w:instrText>
            </w:r>
            <w:r>
              <w:fldChar w:fldCharType="separate"/>
            </w:r>
            <w:r>
              <w:rPr>
                <w:rStyle w:val="6"/>
                <w:rFonts w:hint="eastAsia" w:ascii="宋体" w:hAnsi="宋体" w:eastAsia="宋体" w:cs="宋体"/>
                <w:color w:val="4874CB" w:themeColor="accent1"/>
                <w:sz w:val="20"/>
                <w:u w:val="none"/>
                <w:lang w:val="en-US"/>
                <w14:textFill>
                  <w14:solidFill>
                    <w14:schemeClr w14:val="accent1"/>
                  </w14:solidFill>
                </w14:textFill>
              </w:rPr>
              <w:t>https://2026iemc.kepler.wang</w:t>
            </w:r>
            <w:r>
              <w:rPr>
                <w:rStyle w:val="6"/>
                <w:rFonts w:hint="eastAsia" w:ascii="宋体" w:hAnsi="宋体" w:eastAsia="宋体" w:cs="宋体"/>
                <w:color w:val="4874CB" w:themeColor="accent1"/>
                <w:sz w:val="20"/>
                <w:u w:val="none"/>
                <w:lang w:val="en-US"/>
                <w14:textFill>
                  <w14:solidFill>
                    <w14:schemeClr w14:val="accent1"/>
                  </w14:solidFill>
                </w14:textFill>
              </w:rPr>
              <w:fldChar w:fldCharType="end"/>
            </w:r>
          </w:p>
          <w:p w14:paraId="35FBCA24">
            <w:pPr>
              <w:pStyle w:val="7"/>
              <w:snapToGrid w:val="0"/>
              <w:rPr>
                <w:rFonts w:ascii="宋体" w:hAnsi="宋体" w:eastAsia="宋体" w:cs="宋体"/>
                <w:color w:val="4874CB" w:themeColor="accent1"/>
                <w:sz w:val="20"/>
                <w:lang w:val="en-US"/>
                <w14:textFill>
                  <w14:solidFill>
                    <w14:schemeClr w14:val="accent1"/>
                  </w14:solidFill>
                </w14:textFill>
              </w:rPr>
            </w:pPr>
          </w:p>
          <w:p w14:paraId="6156C4B0">
            <w:pPr>
              <w:pStyle w:val="7"/>
              <w:snapToGrid w:val="0"/>
              <w:rPr>
                <w:rFonts w:ascii="宋体" w:hAnsi="宋体" w:eastAsia="宋体" w:cs="宋体"/>
                <w:color w:val="000000"/>
                <w:sz w:val="20"/>
              </w:rPr>
            </w:pPr>
            <w:r>
              <w:rPr>
                <w:rFonts w:hint="eastAsia" w:ascii="宋体" w:hAnsi="宋体" w:eastAsia="宋体" w:cs="宋体"/>
                <w:color w:val="000000"/>
                <w:sz w:val="20"/>
              </w:rPr>
              <w:t>克普勒国际会展（苏州）有限公司</w:t>
            </w:r>
          </w:p>
          <w:p w14:paraId="71B5C937">
            <w:pPr>
              <w:pStyle w:val="7"/>
              <w:snapToGrid w:val="0"/>
              <w:rPr>
                <w:rFonts w:ascii="宋体" w:hAnsi="宋体" w:eastAsia="宋体" w:cs="宋体"/>
                <w:sz w:val="20"/>
              </w:rPr>
            </w:pPr>
            <w:r>
              <w:rPr>
                <w:rFonts w:hint="eastAsia" w:ascii="宋体" w:hAnsi="宋体" w:eastAsia="宋体" w:cs="宋体"/>
                <w:sz w:val="20"/>
              </w:rPr>
              <w:t>联系人：陈允</w:t>
            </w:r>
          </w:p>
          <w:p w14:paraId="1A2D9E5B">
            <w:pPr>
              <w:pStyle w:val="7"/>
              <w:snapToGrid w:val="0"/>
              <w:rPr>
                <w:rFonts w:ascii="微软雅黑" w:hAnsi="微软雅黑" w:eastAsia="微软雅黑" w:cs="微软雅黑"/>
                <w:sz w:val="18"/>
                <w:szCs w:val="22"/>
              </w:rPr>
            </w:pPr>
            <w:r>
              <w:rPr>
                <w:rFonts w:hint="eastAsia" w:ascii="宋体" w:hAnsi="宋体" w:eastAsia="宋体" w:cs="宋体"/>
                <w:sz w:val="20"/>
              </w:rPr>
              <w:t>手机：18014016414</w:t>
            </w:r>
          </w:p>
          <w:p w14:paraId="4F75BA32">
            <w:pPr>
              <w:pStyle w:val="7"/>
              <w:snapToGrid w:val="0"/>
              <w:rPr>
                <w:rFonts w:ascii="微软雅黑" w:hAnsi="微软雅黑" w:eastAsia="微软雅黑" w:cs="方正兰亭圆_GBK_中"/>
                <w:sz w:val="18"/>
                <w:szCs w:val="18"/>
              </w:rPr>
            </w:pPr>
          </w:p>
        </w:tc>
      </w:tr>
      <w:tr w14:paraId="33822D8B">
        <w:tblPrEx>
          <w:tblCellMar>
            <w:top w:w="0" w:type="dxa"/>
            <w:left w:w="0" w:type="dxa"/>
            <w:bottom w:w="0" w:type="dxa"/>
            <w:right w:w="0" w:type="dxa"/>
          </w:tblCellMar>
        </w:tblPrEx>
        <w:trPr>
          <w:trHeight w:val="1164" w:hRule="exact"/>
        </w:trPr>
        <w:tc>
          <w:tcPr>
            <w:tcW w:w="2696" w:type="dxa"/>
            <w:tcBorders>
              <w:top w:val="single" w:color="000000" w:sz="6" w:space="0"/>
              <w:left w:val="single" w:color="000000" w:sz="6" w:space="0"/>
              <w:bottom w:val="single" w:color="000000" w:sz="6" w:space="0"/>
              <w:right w:val="single" w:color="000000" w:sz="6" w:space="0"/>
            </w:tcBorders>
            <w:vAlign w:val="center"/>
          </w:tcPr>
          <w:p w14:paraId="7AEE2F8E">
            <w:pPr>
              <w:pStyle w:val="7"/>
              <w:snapToGrid w:val="0"/>
              <w:rPr>
                <w:rFonts w:ascii="宋体" w:hAnsi="宋体" w:eastAsia="宋体" w:cs="宋体"/>
                <w:szCs w:val="28"/>
              </w:rPr>
            </w:pPr>
            <w:r>
              <w:rPr>
                <w:rFonts w:hint="eastAsia" w:ascii="宋体" w:hAnsi="宋体" w:eastAsia="宋体" w:cs="宋体"/>
                <w:szCs w:val="28"/>
              </w:rPr>
              <w:t>截止日期</w:t>
            </w:r>
          </w:p>
          <w:p w14:paraId="53B27F3C">
            <w:pPr>
              <w:pStyle w:val="7"/>
              <w:snapToGrid w:val="0"/>
              <w:rPr>
                <w:rFonts w:ascii="微软雅黑" w:hAnsi="微软雅黑" w:eastAsia="微软雅黑" w:cs="方正兰亭圆_GBK_中"/>
                <w:sz w:val="24"/>
              </w:rPr>
            </w:pPr>
            <w:r>
              <w:rPr>
                <w:rFonts w:hint="eastAsia" w:ascii="宋体" w:hAnsi="宋体" w:eastAsia="宋体" w:cs="宋体"/>
                <w:szCs w:val="28"/>
              </w:rPr>
              <w:t>2</w:t>
            </w:r>
            <w:r>
              <w:rPr>
                <w:rFonts w:hint="eastAsia" w:ascii="宋体" w:hAnsi="宋体" w:eastAsia="宋体" w:cs="宋体"/>
                <w:color w:val="000000"/>
                <w:szCs w:val="28"/>
              </w:rPr>
              <w:t>026年</w:t>
            </w:r>
            <w:r>
              <w:rPr>
                <w:rFonts w:hint="eastAsia" w:ascii="宋体" w:hAnsi="宋体" w:eastAsia="宋体" w:cs="宋体"/>
                <w:color w:val="000000"/>
                <w:szCs w:val="28"/>
                <w:lang w:val="en-US"/>
              </w:rPr>
              <w:t>10</w:t>
            </w:r>
            <w:r>
              <w:rPr>
                <w:rFonts w:hint="eastAsia" w:ascii="宋体" w:hAnsi="宋体" w:eastAsia="宋体" w:cs="宋体"/>
                <w:color w:val="000000"/>
                <w:szCs w:val="28"/>
              </w:rPr>
              <w:t>月</w:t>
            </w:r>
            <w:r>
              <w:rPr>
                <w:rFonts w:hint="eastAsia" w:ascii="宋体" w:hAnsi="宋体" w:eastAsia="宋体" w:cs="宋体"/>
                <w:color w:val="000000"/>
                <w:szCs w:val="28"/>
                <w:lang w:val="en-US"/>
              </w:rPr>
              <w:t>3</w:t>
            </w:r>
            <w:r>
              <w:rPr>
                <w:rFonts w:hint="eastAsia" w:ascii="宋体" w:hAnsi="宋体" w:eastAsia="宋体" w:cs="宋体"/>
                <w:color w:val="000000"/>
                <w:szCs w:val="28"/>
              </w:rPr>
              <w:t>0日</w:t>
            </w:r>
          </w:p>
        </w:tc>
        <w:tc>
          <w:tcPr>
            <w:tcW w:w="4040" w:type="dxa"/>
            <w:tcBorders>
              <w:top w:val="single" w:color="000000" w:sz="6" w:space="0"/>
              <w:left w:val="single" w:color="000000" w:sz="6" w:space="0"/>
              <w:bottom w:val="single" w:color="000000" w:sz="6" w:space="0"/>
              <w:right w:val="single" w:color="000000" w:sz="6" w:space="0"/>
            </w:tcBorders>
            <w:vAlign w:val="center"/>
          </w:tcPr>
          <w:p w14:paraId="586C62A8">
            <w:pPr>
              <w:pStyle w:val="7"/>
              <w:spacing w:before="6" w:line="375" w:lineRule="exact"/>
              <w:ind w:left="504" w:right="504"/>
              <w:rPr>
                <w:rFonts w:ascii="宋体" w:hAnsi="宋体" w:eastAsia="宋体" w:cs="宋体"/>
                <w:sz w:val="20"/>
              </w:rPr>
            </w:pPr>
            <w:bookmarkStart w:id="0" w:name="_GoBack"/>
            <w:r>
              <w:rPr>
                <w:rFonts w:hint="eastAsia" w:ascii="宋体" w:hAnsi="宋体" w:eastAsia="宋体" w:cs="宋体"/>
                <w:sz w:val="20"/>
              </w:rPr>
              <w:t>展览施工管理处罚规定</w:t>
            </w:r>
          </w:p>
          <w:bookmarkEnd w:id="0"/>
          <w:p w14:paraId="11A1AF6C">
            <w:pPr>
              <w:pStyle w:val="7"/>
              <w:spacing w:before="6" w:line="375" w:lineRule="exact"/>
              <w:ind w:left="504" w:right="504"/>
              <w:rPr>
                <w:rFonts w:ascii="宋体" w:hAnsi="宋体" w:eastAsia="宋体" w:cs="宋体"/>
                <w:sz w:val="20"/>
              </w:rPr>
            </w:pPr>
            <w:r>
              <w:rPr>
                <w:rFonts w:hint="eastAsia" w:ascii="宋体" w:hAnsi="宋体" w:eastAsia="宋体" w:cs="宋体"/>
                <w:sz w:val="20"/>
              </w:rPr>
              <w:t>（搭建商填写并盖章）</w:t>
            </w:r>
          </w:p>
        </w:tc>
        <w:tc>
          <w:tcPr>
            <w:tcW w:w="2967" w:type="dxa"/>
            <w:vMerge w:val="continue"/>
            <w:tcBorders>
              <w:left w:val="single" w:color="000000" w:sz="6" w:space="0"/>
              <w:bottom w:val="single" w:color="000000" w:sz="6" w:space="0"/>
              <w:right w:val="single" w:color="000000" w:sz="6" w:space="0"/>
            </w:tcBorders>
          </w:tcPr>
          <w:p w14:paraId="5BD3D0CC">
            <w:pPr>
              <w:rPr>
                <w:rFonts w:ascii="微软雅黑" w:hAnsi="微软雅黑" w:eastAsia="微软雅黑"/>
              </w:rPr>
            </w:pPr>
          </w:p>
        </w:tc>
      </w:tr>
    </w:tbl>
    <w:p w14:paraId="361B631D">
      <w:pPr>
        <w:snapToGrid w:val="0"/>
        <w:spacing w:line="360" w:lineRule="auto"/>
        <w:ind w:firstLine="504" w:firstLineChars="200"/>
        <w:rPr>
          <w:rFonts w:ascii="宋体" w:hAnsi="宋体" w:cs="宋体"/>
          <w:color w:val="030001"/>
          <w:w w:val="105"/>
          <w:sz w:val="24"/>
          <w:szCs w:val="24"/>
        </w:rPr>
      </w:pPr>
      <w:r>
        <w:rPr>
          <w:rFonts w:hint="eastAsia" w:ascii="宋体" w:hAnsi="宋体" w:cs="宋体"/>
          <w:color w:val="030001"/>
          <w:w w:val="105"/>
          <w:sz w:val="24"/>
          <w:szCs w:val="24"/>
        </w:rPr>
        <w:t>施工单位及施工人员违反管理规定，致使施工的项目、展台在施工中、展出中、撤展中以及运输过程中，发生倒塌、人员伤亡、火灾等一切安全责任事故，施工单位负全部责任，并承担全部法律责任以及由此给场馆、组委会单位以及主场服务商造成的一切经济损失及名誉损失。主场服务商--</w:t>
      </w:r>
      <w:r>
        <w:rPr>
          <w:rFonts w:hint="eastAsia" w:ascii="宋体" w:hAnsi="宋体" w:cs="宋体"/>
          <w:b/>
          <w:bCs/>
          <w:color w:val="030001"/>
          <w:w w:val="105"/>
          <w:sz w:val="24"/>
          <w:szCs w:val="24"/>
        </w:rPr>
        <w:t>克普勒国际会展（苏州）有限公司</w:t>
      </w:r>
      <w:r>
        <w:rPr>
          <w:rFonts w:hint="eastAsia" w:ascii="宋体" w:hAnsi="宋体" w:cs="宋体"/>
          <w:color w:val="030001"/>
          <w:w w:val="105"/>
          <w:sz w:val="24"/>
          <w:szCs w:val="24"/>
        </w:rPr>
        <w:t>视情节轻重将对施工单位给予警告、扣除全部施工押金并在行业内给予公示等处罚。为确保展览会施工安全有序的顺利进行，加强和规范展览会施工秩序，保障人民生命和财产安全，凡进入展览馆进行展览施工的单位和企业自觉遵守展览会各项规章制度，同时接受如下处罚规定：</w:t>
      </w:r>
    </w:p>
    <w:tbl>
      <w:tblPr>
        <w:tblStyle w:val="4"/>
        <w:tblW w:w="9669" w:type="dxa"/>
        <w:jc w:val="center"/>
        <w:tblLayout w:type="fixed"/>
        <w:tblCellMar>
          <w:top w:w="0" w:type="dxa"/>
          <w:left w:w="0" w:type="dxa"/>
          <w:bottom w:w="0" w:type="dxa"/>
          <w:right w:w="0" w:type="dxa"/>
        </w:tblCellMar>
      </w:tblPr>
      <w:tblGrid>
        <w:gridCol w:w="414"/>
        <w:gridCol w:w="8017"/>
        <w:gridCol w:w="1238"/>
      </w:tblGrid>
      <w:tr w14:paraId="30889EC7">
        <w:tblPrEx>
          <w:tblCellMar>
            <w:top w:w="0" w:type="dxa"/>
            <w:left w:w="0" w:type="dxa"/>
            <w:bottom w:w="0" w:type="dxa"/>
            <w:right w:w="0" w:type="dxa"/>
          </w:tblCellMar>
        </w:tblPrEx>
        <w:trPr>
          <w:trHeight w:val="667"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4A4E5533">
            <w:pPr>
              <w:pStyle w:val="7"/>
              <w:spacing w:before="12"/>
              <w:ind w:left="51"/>
              <w:rPr>
                <w:rFonts w:ascii="宋体" w:hAnsi="宋体" w:eastAsia="宋体" w:cs="宋体"/>
                <w:b/>
                <w:bCs/>
                <w:sz w:val="20"/>
              </w:rPr>
            </w:pPr>
            <w:r>
              <w:rPr>
                <w:rFonts w:hint="eastAsia" w:ascii="宋体" w:hAnsi="宋体" w:eastAsia="宋体" w:cs="宋体"/>
                <w:b/>
                <w:bCs/>
                <w:sz w:val="20"/>
              </w:rPr>
              <w:t>序号</w:t>
            </w:r>
          </w:p>
        </w:tc>
        <w:tc>
          <w:tcPr>
            <w:tcW w:w="8017" w:type="dxa"/>
            <w:tcBorders>
              <w:top w:val="single" w:color="000000" w:sz="6" w:space="0"/>
              <w:left w:val="single" w:color="000000" w:sz="6" w:space="0"/>
              <w:bottom w:val="single" w:color="000000" w:sz="6" w:space="0"/>
              <w:right w:val="single" w:color="000000" w:sz="6" w:space="0"/>
            </w:tcBorders>
            <w:vAlign w:val="center"/>
          </w:tcPr>
          <w:p w14:paraId="2BA8C024">
            <w:pPr>
              <w:pStyle w:val="7"/>
              <w:spacing w:before="12"/>
              <w:rPr>
                <w:rFonts w:ascii="宋体" w:hAnsi="宋体" w:eastAsia="宋体" w:cs="宋体"/>
                <w:b/>
                <w:bCs/>
                <w:sz w:val="20"/>
              </w:rPr>
            </w:pPr>
            <w:r>
              <w:rPr>
                <w:rFonts w:hint="eastAsia" w:ascii="宋体" w:hAnsi="宋体" w:eastAsia="宋体" w:cs="宋体"/>
                <w:b/>
                <w:bCs/>
                <w:sz w:val="20"/>
              </w:rPr>
              <w:t>内</w:t>
            </w:r>
            <w:r>
              <w:rPr>
                <w:rFonts w:hint="eastAsia" w:ascii="宋体" w:hAnsi="宋体" w:eastAsia="宋体" w:cs="宋体"/>
                <w:b/>
                <w:bCs/>
                <w:spacing w:val="66"/>
                <w:sz w:val="20"/>
              </w:rPr>
              <w:t xml:space="preserve"> </w:t>
            </w:r>
            <w:r>
              <w:rPr>
                <w:rFonts w:hint="eastAsia" w:ascii="宋体" w:hAnsi="宋体" w:eastAsia="宋体" w:cs="宋体"/>
                <w:b/>
                <w:bCs/>
                <w:sz w:val="20"/>
              </w:rPr>
              <w:t>容</w:t>
            </w:r>
          </w:p>
        </w:tc>
        <w:tc>
          <w:tcPr>
            <w:tcW w:w="1238" w:type="dxa"/>
            <w:tcBorders>
              <w:top w:val="single" w:color="000000" w:sz="6" w:space="0"/>
              <w:left w:val="single" w:color="000000" w:sz="6" w:space="0"/>
              <w:bottom w:val="single" w:color="000000" w:sz="6" w:space="0"/>
              <w:right w:val="single" w:color="000000" w:sz="6" w:space="0"/>
            </w:tcBorders>
            <w:vAlign w:val="center"/>
          </w:tcPr>
          <w:p w14:paraId="235418E4">
            <w:pPr>
              <w:pStyle w:val="7"/>
              <w:spacing w:before="12"/>
              <w:rPr>
                <w:rFonts w:ascii="宋体" w:hAnsi="宋体" w:eastAsia="宋体" w:cs="宋体"/>
                <w:b/>
                <w:bCs/>
                <w:sz w:val="20"/>
              </w:rPr>
            </w:pPr>
            <w:r>
              <w:rPr>
                <w:rFonts w:hint="eastAsia" w:ascii="宋体" w:hAnsi="宋体" w:eastAsia="宋体" w:cs="宋体"/>
                <w:b/>
                <w:bCs/>
                <w:sz w:val="20"/>
              </w:rPr>
              <w:t>罚款额度（RMB）</w:t>
            </w:r>
          </w:p>
        </w:tc>
      </w:tr>
      <w:tr w14:paraId="3D34A30E">
        <w:tblPrEx>
          <w:tblCellMar>
            <w:top w:w="0" w:type="dxa"/>
            <w:left w:w="0" w:type="dxa"/>
            <w:bottom w:w="0" w:type="dxa"/>
            <w:right w:w="0" w:type="dxa"/>
          </w:tblCellMar>
        </w:tblPrEx>
        <w:trPr>
          <w:trHeight w:val="586"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428837C2">
            <w:pPr>
              <w:pStyle w:val="7"/>
              <w:spacing w:before="164"/>
              <w:ind w:left="191" w:right="191"/>
              <w:jc w:val="both"/>
              <w:rPr>
                <w:rFonts w:ascii="宋体" w:hAnsi="宋体" w:eastAsia="宋体" w:cs="宋体"/>
                <w:sz w:val="20"/>
              </w:rPr>
            </w:pPr>
            <w:r>
              <w:rPr>
                <w:rFonts w:hint="eastAsia" w:ascii="宋体" w:hAnsi="宋体" w:eastAsia="宋体" w:cs="宋体"/>
                <w:sz w:val="20"/>
              </w:rPr>
              <w:t>1</w:t>
            </w:r>
          </w:p>
        </w:tc>
        <w:tc>
          <w:tcPr>
            <w:tcW w:w="8017" w:type="dxa"/>
            <w:tcBorders>
              <w:top w:val="single" w:color="000000" w:sz="6" w:space="0"/>
              <w:left w:val="single" w:color="000000" w:sz="6" w:space="0"/>
              <w:bottom w:val="single" w:color="000000" w:sz="6" w:space="0"/>
              <w:right w:val="single" w:color="000000" w:sz="6" w:space="0"/>
            </w:tcBorders>
            <w:vAlign w:val="center"/>
          </w:tcPr>
          <w:p w14:paraId="003E6969">
            <w:pPr>
              <w:pStyle w:val="7"/>
              <w:spacing w:before="139" w:line="162" w:lineRule="auto"/>
              <w:ind w:left="2087" w:right="-7" w:hanging="2088"/>
              <w:jc w:val="left"/>
              <w:rPr>
                <w:rFonts w:ascii="宋体" w:hAnsi="宋体" w:eastAsia="宋体" w:cs="宋体"/>
                <w:sz w:val="20"/>
              </w:rPr>
            </w:pPr>
            <w:r>
              <w:rPr>
                <w:rFonts w:hint="eastAsia" w:ascii="宋体" w:hAnsi="宋体" w:eastAsia="宋体" w:cs="宋体"/>
                <w:sz w:val="20"/>
              </w:rPr>
              <w:t>未经书面许可</w:t>
            </w:r>
            <w:r>
              <w:rPr>
                <w:rFonts w:hint="eastAsia" w:ascii="宋体" w:hAnsi="宋体" w:eastAsia="宋体" w:cs="宋体"/>
                <w:spacing w:val="-33"/>
                <w:sz w:val="20"/>
              </w:rPr>
              <w:t>，</w:t>
            </w:r>
            <w:r>
              <w:rPr>
                <w:rFonts w:hint="eastAsia" w:ascii="宋体" w:hAnsi="宋体" w:eastAsia="宋体" w:cs="宋体"/>
                <w:sz w:val="20"/>
              </w:rPr>
              <w:t>私自接电</w:t>
            </w:r>
            <w:r>
              <w:rPr>
                <w:rFonts w:hint="eastAsia" w:ascii="宋体" w:hAnsi="宋体" w:eastAsia="宋体" w:cs="宋体"/>
                <w:spacing w:val="-33"/>
                <w:sz w:val="20"/>
              </w:rPr>
              <w:t>，</w:t>
            </w:r>
            <w:r>
              <w:rPr>
                <w:rFonts w:hint="eastAsia" w:ascii="宋体" w:hAnsi="宋体" w:eastAsia="宋体" w:cs="宋体"/>
                <w:sz w:val="20"/>
              </w:rPr>
              <w:t>一经发现</w:t>
            </w:r>
            <w:r>
              <w:rPr>
                <w:rFonts w:hint="eastAsia" w:ascii="宋体" w:hAnsi="宋体" w:eastAsia="宋体" w:cs="宋体"/>
                <w:spacing w:val="-33"/>
                <w:sz w:val="20"/>
              </w:rPr>
              <w:t>，</w:t>
            </w:r>
            <w:r>
              <w:rPr>
                <w:rFonts w:hint="eastAsia" w:ascii="宋体" w:hAnsi="宋体" w:eastAsia="宋体" w:cs="宋体"/>
                <w:sz w:val="20"/>
              </w:rPr>
              <w:t>除补交电源接驳费外，并处罚款5000 元。</w:t>
            </w:r>
          </w:p>
        </w:tc>
        <w:tc>
          <w:tcPr>
            <w:tcW w:w="1238" w:type="dxa"/>
            <w:tcBorders>
              <w:top w:val="single" w:color="000000" w:sz="6" w:space="0"/>
              <w:left w:val="single" w:color="000000" w:sz="6" w:space="0"/>
              <w:bottom w:val="single" w:color="000000" w:sz="6" w:space="0"/>
              <w:right w:val="single" w:color="000000" w:sz="6" w:space="0"/>
            </w:tcBorders>
          </w:tcPr>
          <w:p w14:paraId="6D850DE3">
            <w:pPr>
              <w:pStyle w:val="7"/>
              <w:spacing w:before="164"/>
              <w:rPr>
                <w:rFonts w:ascii="宋体" w:hAnsi="宋体" w:eastAsia="宋体" w:cs="宋体"/>
                <w:sz w:val="20"/>
              </w:rPr>
            </w:pPr>
            <w:r>
              <w:rPr>
                <w:rFonts w:hint="eastAsia" w:ascii="宋体" w:hAnsi="宋体" w:eastAsia="宋体" w:cs="宋体"/>
                <w:sz w:val="20"/>
              </w:rPr>
              <w:t>5000</w:t>
            </w:r>
          </w:p>
        </w:tc>
      </w:tr>
      <w:tr w14:paraId="3E05F234">
        <w:tblPrEx>
          <w:tblCellMar>
            <w:top w:w="0" w:type="dxa"/>
            <w:left w:w="0" w:type="dxa"/>
            <w:bottom w:w="0" w:type="dxa"/>
            <w:right w:w="0" w:type="dxa"/>
          </w:tblCellMar>
        </w:tblPrEx>
        <w:trPr>
          <w:trHeight w:val="587"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7CA6A93F">
            <w:pPr>
              <w:pStyle w:val="7"/>
              <w:spacing w:before="164"/>
              <w:ind w:left="191" w:right="191"/>
              <w:rPr>
                <w:rFonts w:ascii="宋体" w:hAnsi="宋体" w:eastAsia="宋体" w:cs="宋体"/>
                <w:sz w:val="20"/>
              </w:rPr>
            </w:pPr>
            <w:r>
              <w:rPr>
                <w:rFonts w:hint="eastAsia" w:ascii="宋体" w:hAnsi="宋体" w:eastAsia="宋体" w:cs="宋体"/>
                <w:sz w:val="20"/>
              </w:rPr>
              <w:t>2</w:t>
            </w:r>
          </w:p>
        </w:tc>
        <w:tc>
          <w:tcPr>
            <w:tcW w:w="8017" w:type="dxa"/>
            <w:tcBorders>
              <w:top w:val="single" w:color="000000" w:sz="6" w:space="0"/>
              <w:left w:val="single" w:color="000000" w:sz="6" w:space="0"/>
              <w:bottom w:val="single" w:color="000000" w:sz="6" w:space="0"/>
              <w:right w:val="single" w:color="000000" w:sz="6" w:space="0"/>
            </w:tcBorders>
            <w:vAlign w:val="center"/>
          </w:tcPr>
          <w:p w14:paraId="0F0EA4B2">
            <w:pPr>
              <w:pStyle w:val="7"/>
              <w:spacing w:before="139" w:line="162" w:lineRule="auto"/>
              <w:ind w:left="1849" w:right="-7" w:hanging="1850"/>
              <w:jc w:val="left"/>
              <w:rPr>
                <w:rFonts w:ascii="宋体" w:hAnsi="宋体" w:eastAsia="宋体" w:cs="宋体"/>
                <w:sz w:val="20"/>
              </w:rPr>
            </w:pPr>
            <w:r>
              <w:rPr>
                <w:rFonts w:hint="eastAsia" w:ascii="宋体" w:hAnsi="宋体" w:eastAsia="宋体" w:cs="宋体"/>
                <w:sz w:val="20"/>
              </w:rPr>
              <w:t>未经书面允许，在展览馆内动用明火作业，没收其作业设备，并处罚款2000 元以上。</w:t>
            </w:r>
          </w:p>
        </w:tc>
        <w:tc>
          <w:tcPr>
            <w:tcW w:w="1238" w:type="dxa"/>
            <w:tcBorders>
              <w:top w:val="single" w:color="000000" w:sz="6" w:space="0"/>
              <w:left w:val="single" w:color="000000" w:sz="6" w:space="0"/>
              <w:bottom w:val="single" w:color="000000" w:sz="6" w:space="0"/>
              <w:right w:val="single" w:color="000000" w:sz="6" w:space="0"/>
            </w:tcBorders>
          </w:tcPr>
          <w:p w14:paraId="191C5FB6">
            <w:pPr>
              <w:pStyle w:val="7"/>
              <w:spacing w:before="164"/>
              <w:rPr>
                <w:rFonts w:ascii="宋体" w:hAnsi="宋体" w:eastAsia="宋体" w:cs="宋体"/>
                <w:sz w:val="20"/>
              </w:rPr>
            </w:pPr>
            <w:r>
              <w:rPr>
                <w:rFonts w:hint="eastAsia" w:ascii="宋体" w:hAnsi="宋体" w:eastAsia="宋体" w:cs="宋体"/>
                <w:sz w:val="20"/>
              </w:rPr>
              <w:t>2000以上</w:t>
            </w:r>
          </w:p>
        </w:tc>
      </w:tr>
      <w:tr w14:paraId="4333851C">
        <w:tblPrEx>
          <w:tblCellMar>
            <w:top w:w="0" w:type="dxa"/>
            <w:left w:w="0" w:type="dxa"/>
            <w:bottom w:w="0" w:type="dxa"/>
            <w:right w:w="0" w:type="dxa"/>
          </w:tblCellMar>
        </w:tblPrEx>
        <w:trPr>
          <w:trHeight w:val="786"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4E993368">
            <w:pPr>
              <w:pStyle w:val="7"/>
              <w:spacing w:before="164"/>
              <w:ind w:left="192" w:right="192"/>
              <w:rPr>
                <w:rFonts w:ascii="宋体" w:hAnsi="宋体" w:eastAsia="宋体" w:cs="宋体"/>
                <w:sz w:val="20"/>
              </w:rPr>
            </w:pPr>
            <w:r>
              <w:rPr>
                <w:rFonts w:hint="eastAsia" w:ascii="宋体" w:hAnsi="宋体" w:eastAsia="宋体" w:cs="宋体"/>
                <w:sz w:val="20"/>
              </w:rPr>
              <w:t>3</w:t>
            </w:r>
          </w:p>
        </w:tc>
        <w:tc>
          <w:tcPr>
            <w:tcW w:w="8017" w:type="dxa"/>
            <w:tcBorders>
              <w:top w:val="single" w:color="000000" w:sz="6" w:space="0"/>
              <w:left w:val="single" w:color="000000" w:sz="6" w:space="0"/>
              <w:bottom w:val="single" w:color="000000" w:sz="6" w:space="0"/>
              <w:right w:val="single" w:color="000000" w:sz="6" w:space="0"/>
            </w:tcBorders>
            <w:vAlign w:val="center"/>
          </w:tcPr>
          <w:p w14:paraId="368EF0B3">
            <w:pPr>
              <w:pStyle w:val="7"/>
              <w:spacing w:before="139" w:line="162" w:lineRule="auto"/>
              <w:ind w:right="-7"/>
              <w:jc w:val="left"/>
              <w:rPr>
                <w:rFonts w:ascii="宋体" w:hAnsi="宋体" w:eastAsia="宋体" w:cs="宋体"/>
                <w:sz w:val="20"/>
              </w:rPr>
            </w:pPr>
            <w:r>
              <w:rPr>
                <w:rFonts w:hint="eastAsia" w:ascii="宋体" w:hAnsi="宋体" w:eastAsia="宋体" w:cs="宋体"/>
                <w:spacing w:val="5"/>
                <w:sz w:val="20"/>
              </w:rPr>
              <w:t>施工单位连接水源的设备设施造成任何泄漏的行为和结果</w:t>
            </w:r>
            <w:r>
              <w:rPr>
                <w:rFonts w:hint="eastAsia" w:ascii="宋体" w:hAnsi="宋体" w:eastAsia="宋体" w:cs="宋体"/>
                <w:sz w:val="20"/>
              </w:rPr>
              <w:t>除赔偿由此给场馆带来的损失外，并处罚款 2000 元以上。</w:t>
            </w:r>
          </w:p>
        </w:tc>
        <w:tc>
          <w:tcPr>
            <w:tcW w:w="1238" w:type="dxa"/>
            <w:tcBorders>
              <w:top w:val="single" w:color="000000" w:sz="6" w:space="0"/>
              <w:left w:val="single" w:color="000000" w:sz="6" w:space="0"/>
              <w:bottom w:val="single" w:color="000000" w:sz="6" w:space="0"/>
              <w:right w:val="single" w:color="000000" w:sz="6" w:space="0"/>
            </w:tcBorders>
          </w:tcPr>
          <w:p w14:paraId="5D9373D5">
            <w:pPr>
              <w:pStyle w:val="7"/>
              <w:spacing w:before="164"/>
              <w:rPr>
                <w:rFonts w:ascii="宋体" w:hAnsi="宋体" w:eastAsia="宋体" w:cs="宋体"/>
                <w:sz w:val="20"/>
              </w:rPr>
            </w:pPr>
            <w:r>
              <w:rPr>
                <w:rFonts w:hint="eastAsia" w:ascii="宋体" w:hAnsi="宋体" w:eastAsia="宋体" w:cs="宋体"/>
                <w:sz w:val="20"/>
              </w:rPr>
              <w:t>2000～5000</w:t>
            </w:r>
          </w:p>
        </w:tc>
      </w:tr>
      <w:tr w14:paraId="2B851073">
        <w:tblPrEx>
          <w:tblCellMar>
            <w:top w:w="0" w:type="dxa"/>
            <w:left w:w="0" w:type="dxa"/>
            <w:bottom w:w="0" w:type="dxa"/>
            <w:right w:w="0" w:type="dxa"/>
          </w:tblCellMar>
        </w:tblPrEx>
        <w:trPr>
          <w:trHeight w:val="793"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4DDF3948">
            <w:pPr>
              <w:pStyle w:val="7"/>
              <w:spacing w:before="167"/>
              <w:ind w:left="192" w:right="192"/>
              <w:rPr>
                <w:rFonts w:ascii="宋体" w:hAnsi="宋体" w:eastAsia="宋体" w:cs="宋体"/>
                <w:sz w:val="20"/>
              </w:rPr>
            </w:pPr>
            <w:r>
              <w:rPr>
                <w:rFonts w:hint="eastAsia" w:ascii="宋体" w:hAnsi="宋体" w:eastAsia="宋体" w:cs="宋体"/>
                <w:sz w:val="20"/>
              </w:rPr>
              <w:t>4</w:t>
            </w:r>
          </w:p>
        </w:tc>
        <w:tc>
          <w:tcPr>
            <w:tcW w:w="8017" w:type="dxa"/>
            <w:tcBorders>
              <w:top w:val="single" w:color="000000" w:sz="6" w:space="0"/>
              <w:left w:val="single" w:color="000000" w:sz="6" w:space="0"/>
              <w:bottom w:val="single" w:color="000000" w:sz="6" w:space="0"/>
              <w:right w:val="single" w:color="000000" w:sz="6" w:space="0"/>
            </w:tcBorders>
            <w:vAlign w:val="center"/>
          </w:tcPr>
          <w:p w14:paraId="7E343B24">
            <w:pPr>
              <w:pStyle w:val="7"/>
              <w:spacing w:before="143" w:line="162" w:lineRule="auto"/>
              <w:ind w:right="-7"/>
              <w:jc w:val="left"/>
              <w:rPr>
                <w:rFonts w:ascii="宋体" w:hAnsi="宋体" w:eastAsia="宋体" w:cs="宋体"/>
                <w:sz w:val="20"/>
              </w:rPr>
            </w:pPr>
            <w:r>
              <w:rPr>
                <w:rFonts w:hint="eastAsia" w:ascii="宋体" w:hAnsi="宋体" w:eastAsia="宋体" w:cs="宋体"/>
                <w:spacing w:val="5"/>
                <w:sz w:val="20"/>
              </w:rPr>
              <w:t>展台搭建出现结构失稳等重大安全隐患，要求立即设置隔离</w:t>
            </w:r>
            <w:r>
              <w:rPr>
                <w:rFonts w:hint="eastAsia" w:ascii="宋体" w:hAnsi="宋体" w:eastAsia="宋体" w:cs="宋体"/>
                <w:sz w:val="20"/>
              </w:rPr>
              <w:t>区域，进行整改，并处罚款 2000-5000 元。</w:t>
            </w:r>
          </w:p>
        </w:tc>
        <w:tc>
          <w:tcPr>
            <w:tcW w:w="1238" w:type="dxa"/>
            <w:tcBorders>
              <w:top w:val="single" w:color="000000" w:sz="6" w:space="0"/>
              <w:left w:val="single" w:color="000000" w:sz="6" w:space="0"/>
              <w:bottom w:val="single" w:color="000000" w:sz="6" w:space="0"/>
              <w:right w:val="single" w:color="000000" w:sz="6" w:space="0"/>
            </w:tcBorders>
          </w:tcPr>
          <w:p w14:paraId="17E08025">
            <w:pPr>
              <w:pStyle w:val="7"/>
              <w:spacing w:before="167"/>
              <w:rPr>
                <w:rFonts w:ascii="宋体" w:hAnsi="宋体" w:eastAsia="宋体" w:cs="宋体"/>
                <w:sz w:val="20"/>
              </w:rPr>
            </w:pPr>
            <w:r>
              <w:rPr>
                <w:rFonts w:hint="eastAsia" w:ascii="宋体" w:hAnsi="宋体" w:eastAsia="宋体" w:cs="宋体"/>
                <w:sz w:val="20"/>
              </w:rPr>
              <w:t>2000～5000</w:t>
            </w:r>
          </w:p>
        </w:tc>
      </w:tr>
      <w:tr w14:paraId="6C7D6D11">
        <w:tblPrEx>
          <w:tblCellMar>
            <w:top w:w="0" w:type="dxa"/>
            <w:left w:w="0" w:type="dxa"/>
            <w:bottom w:w="0" w:type="dxa"/>
            <w:right w:w="0" w:type="dxa"/>
          </w:tblCellMar>
        </w:tblPrEx>
        <w:trPr>
          <w:trHeight w:val="658"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0C768A26">
            <w:pPr>
              <w:pStyle w:val="7"/>
              <w:spacing w:before="172"/>
              <w:ind w:left="191" w:right="191"/>
              <w:rPr>
                <w:rFonts w:ascii="宋体" w:hAnsi="宋体" w:eastAsia="宋体" w:cs="宋体"/>
                <w:sz w:val="20"/>
              </w:rPr>
            </w:pPr>
            <w:r>
              <w:rPr>
                <w:rFonts w:hint="eastAsia" w:ascii="宋体" w:hAnsi="宋体" w:eastAsia="宋体" w:cs="宋体"/>
                <w:sz w:val="20"/>
              </w:rPr>
              <w:t>5</w:t>
            </w:r>
          </w:p>
        </w:tc>
        <w:tc>
          <w:tcPr>
            <w:tcW w:w="8017" w:type="dxa"/>
            <w:tcBorders>
              <w:top w:val="single" w:color="000000" w:sz="6" w:space="0"/>
              <w:left w:val="single" w:color="000000" w:sz="6" w:space="0"/>
              <w:bottom w:val="single" w:color="000000" w:sz="6" w:space="0"/>
              <w:right w:val="single" w:color="000000" w:sz="6" w:space="0"/>
            </w:tcBorders>
            <w:vAlign w:val="center"/>
          </w:tcPr>
          <w:p w14:paraId="7C7D0F14">
            <w:pPr>
              <w:pStyle w:val="7"/>
              <w:spacing w:before="28" w:line="162" w:lineRule="auto"/>
              <w:jc w:val="left"/>
              <w:rPr>
                <w:rFonts w:ascii="宋体" w:hAnsi="宋体" w:eastAsia="宋体" w:cs="宋体"/>
                <w:sz w:val="20"/>
              </w:rPr>
            </w:pPr>
            <w:r>
              <w:rPr>
                <w:rFonts w:hint="eastAsia" w:ascii="宋体" w:hAnsi="宋体" w:eastAsia="宋体" w:cs="宋体"/>
                <w:sz w:val="20"/>
              </w:rPr>
              <w:t>阻塞消防通道</w:t>
            </w:r>
            <w:r>
              <w:rPr>
                <w:rFonts w:hint="eastAsia" w:ascii="宋体" w:hAnsi="宋体" w:eastAsia="宋体" w:cs="宋体"/>
                <w:spacing w:val="-55"/>
                <w:sz w:val="20"/>
              </w:rPr>
              <w:t>、</w:t>
            </w:r>
            <w:r>
              <w:rPr>
                <w:rFonts w:hint="eastAsia" w:ascii="宋体" w:hAnsi="宋体" w:eastAsia="宋体" w:cs="宋体"/>
                <w:sz w:val="20"/>
              </w:rPr>
              <w:t>消防卷帘门</w:t>
            </w:r>
            <w:r>
              <w:rPr>
                <w:rFonts w:hint="eastAsia" w:ascii="宋体" w:hAnsi="宋体" w:eastAsia="宋体" w:cs="宋体"/>
                <w:spacing w:val="-55"/>
                <w:sz w:val="20"/>
              </w:rPr>
              <w:t>、</w:t>
            </w:r>
            <w:r>
              <w:rPr>
                <w:rFonts w:hint="eastAsia" w:ascii="宋体" w:hAnsi="宋体" w:eastAsia="宋体" w:cs="宋体"/>
                <w:sz w:val="20"/>
              </w:rPr>
              <w:t>紧急出口</w:t>
            </w:r>
            <w:r>
              <w:rPr>
                <w:rFonts w:hint="eastAsia" w:ascii="宋体" w:hAnsi="宋体" w:eastAsia="宋体" w:cs="宋体"/>
                <w:spacing w:val="-55"/>
                <w:sz w:val="20"/>
              </w:rPr>
              <w:t>、</w:t>
            </w:r>
            <w:r>
              <w:rPr>
                <w:rFonts w:hint="eastAsia" w:ascii="宋体" w:hAnsi="宋体" w:eastAsia="宋体" w:cs="宋体"/>
                <w:sz w:val="20"/>
              </w:rPr>
              <w:t>消防设施</w:t>
            </w:r>
            <w:r>
              <w:rPr>
                <w:rFonts w:hint="eastAsia" w:ascii="宋体" w:hAnsi="宋体" w:eastAsia="宋体" w:cs="宋体"/>
                <w:spacing w:val="-55"/>
                <w:sz w:val="20"/>
              </w:rPr>
              <w:t>、</w:t>
            </w:r>
            <w:r>
              <w:rPr>
                <w:rFonts w:hint="eastAsia" w:ascii="宋体" w:hAnsi="宋体" w:eastAsia="宋体" w:cs="宋体"/>
                <w:sz w:val="20"/>
              </w:rPr>
              <w:t>公共通道配电柜以及摄像头等，要求进行拆除整改，并处罚款 2000-5000 元。</w:t>
            </w:r>
          </w:p>
        </w:tc>
        <w:tc>
          <w:tcPr>
            <w:tcW w:w="1238" w:type="dxa"/>
            <w:tcBorders>
              <w:top w:val="single" w:color="000000" w:sz="6" w:space="0"/>
              <w:left w:val="single" w:color="000000" w:sz="6" w:space="0"/>
              <w:bottom w:val="single" w:color="000000" w:sz="6" w:space="0"/>
              <w:right w:val="single" w:color="000000" w:sz="6" w:space="0"/>
            </w:tcBorders>
          </w:tcPr>
          <w:p w14:paraId="4F34BE10">
            <w:pPr>
              <w:pStyle w:val="7"/>
              <w:spacing w:line="230" w:lineRule="exact"/>
              <w:ind w:left="-135"/>
              <w:rPr>
                <w:rFonts w:ascii="宋体" w:hAnsi="宋体" w:eastAsia="宋体" w:cs="宋体"/>
                <w:sz w:val="20"/>
              </w:rPr>
            </w:pPr>
          </w:p>
          <w:p w14:paraId="6BCE6DA3">
            <w:pPr>
              <w:pStyle w:val="7"/>
              <w:spacing w:line="298" w:lineRule="exact"/>
              <w:rPr>
                <w:rFonts w:ascii="宋体" w:hAnsi="宋体" w:eastAsia="宋体" w:cs="宋体"/>
                <w:sz w:val="20"/>
              </w:rPr>
            </w:pPr>
            <w:r>
              <w:rPr>
                <w:rFonts w:hint="eastAsia" w:ascii="宋体" w:hAnsi="宋体" w:eastAsia="宋体" w:cs="宋体"/>
                <w:sz w:val="20"/>
              </w:rPr>
              <w:t>2000～5000</w:t>
            </w:r>
          </w:p>
        </w:tc>
      </w:tr>
      <w:tr w14:paraId="7F416A4A">
        <w:tblPrEx>
          <w:tblCellMar>
            <w:top w:w="0" w:type="dxa"/>
            <w:left w:w="0" w:type="dxa"/>
            <w:bottom w:w="0" w:type="dxa"/>
            <w:right w:w="0" w:type="dxa"/>
          </w:tblCellMar>
        </w:tblPrEx>
        <w:trPr>
          <w:trHeight w:val="796"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0419D5A2">
            <w:pPr>
              <w:pStyle w:val="7"/>
              <w:spacing w:before="169"/>
              <w:ind w:left="191" w:right="191"/>
              <w:rPr>
                <w:rFonts w:ascii="宋体" w:hAnsi="宋体" w:eastAsia="宋体" w:cs="宋体"/>
                <w:sz w:val="20"/>
              </w:rPr>
            </w:pPr>
            <w:r>
              <w:rPr>
                <w:rFonts w:hint="eastAsia" w:ascii="宋体" w:hAnsi="宋体" w:eastAsia="宋体" w:cs="宋体"/>
                <w:sz w:val="20"/>
              </w:rPr>
              <w:t>6</w:t>
            </w:r>
          </w:p>
        </w:tc>
        <w:tc>
          <w:tcPr>
            <w:tcW w:w="8017" w:type="dxa"/>
            <w:tcBorders>
              <w:top w:val="single" w:color="000000" w:sz="6" w:space="0"/>
              <w:left w:val="single" w:color="000000" w:sz="6" w:space="0"/>
              <w:bottom w:val="single" w:color="000000" w:sz="6" w:space="0"/>
              <w:right w:val="single" w:color="000000" w:sz="6" w:space="0"/>
            </w:tcBorders>
            <w:vAlign w:val="center"/>
          </w:tcPr>
          <w:p w14:paraId="08F58851">
            <w:pPr>
              <w:pStyle w:val="7"/>
              <w:spacing w:before="144" w:line="162" w:lineRule="auto"/>
              <w:ind w:right="-7"/>
              <w:jc w:val="left"/>
              <w:rPr>
                <w:rFonts w:ascii="宋体" w:hAnsi="宋体" w:eastAsia="宋体" w:cs="宋体"/>
                <w:sz w:val="20"/>
              </w:rPr>
            </w:pPr>
            <w:r>
              <w:rPr>
                <w:rFonts w:hint="eastAsia" w:ascii="宋体" w:hAnsi="宋体" w:eastAsia="宋体" w:cs="宋体"/>
                <w:spacing w:val="5"/>
                <w:sz w:val="20"/>
              </w:rPr>
              <w:t>违反电气安装施工规范、无有效证件从事电气施工操作等，</w:t>
            </w:r>
            <w:r>
              <w:rPr>
                <w:rFonts w:hint="eastAsia" w:ascii="宋体" w:hAnsi="宋体" w:eastAsia="宋体" w:cs="宋体"/>
                <w:sz w:val="20"/>
              </w:rPr>
              <w:t>要求立即停止施工操作，并处罚款 2000-5000 元。</w:t>
            </w:r>
          </w:p>
        </w:tc>
        <w:tc>
          <w:tcPr>
            <w:tcW w:w="1238" w:type="dxa"/>
            <w:tcBorders>
              <w:top w:val="single" w:color="000000" w:sz="6" w:space="0"/>
              <w:left w:val="single" w:color="000000" w:sz="6" w:space="0"/>
              <w:bottom w:val="single" w:color="000000" w:sz="6" w:space="0"/>
              <w:right w:val="single" w:color="000000" w:sz="6" w:space="0"/>
            </w:tcBorders>
          </w:tcPr>
          <w:p w14:paraId="28775E70">
            <w:pPr>
              <w:pStyle w:val="7"/>
              <w:spacing w:before="169"/>
              <w:rPr>
                <w:rFonts w:ascii="宋体" w:hAnsi="宋体" w:eastAsia="宋体" w:cs="宋体"/>
                <w:sz w:val="20"/>
              </w:rPr>
            </w:pPr>
            <w:r>
              <w:rPr>
                <w:rFonts w:hint="eastAsia" w:ascii="宋体" w:hAnsi="宋体" w:eastAsia="宋体" w:cs="宋体"/>
                <w:sz w:val="20"/>
              </w:rPr>
              <w:t>2000～5000</w:t>
            </w:r>
          </w:p>
        </w:tc>
      </w:tr>
      <w:tr w14:paraId="44167BA8">
        <w:tblPrEx>
          <w:tblCellMar>
            <w:top w:w="0" w:type="dxa"/>
            <w:left w:w="0" w:type="dxa"/>
            <w:bottom w:w="0" w:type="dxa"/>
            <w:right w:w="0" w:type="dxa"/>
          </w:tblCellMar>
        </w:tblPrEx>
        <w:trPr>
          <w:trHeight w:val="784"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04AFDFAD">
            <w:pPr>
              <w:pStyle w:val="7"/>
              <w:spacing w:before="163"/>
              <w:ind w:left="190" w:right="191"/>
              <w:rPr>
                <w:rFonts w:ascii="宋体" w:hAnsi="宋体" w:eastAsia="宋体" w:cs="宋体"/>
                <w:sz w:val="20"/>
              </w:rPr>
            </w:pPr>
            <w:r>
              <w:rPr>
                <w:rFonts w:hint="eastAsia" w:ascii="宋体" w:hAnsi="宋体" w:eastAsia="宋体" w:cs="宋体"/>
                <w:sz w:val="20"/>
              </w:rPr>
              <w:t>7</w:t>
            </w:r>
          </w:p>
        </w:tc>
        <w:tc>
          <w:tcPr>
            <w:tcW w:w="8017" w:type="dxa"/>
            <w:tcBorders>
              <w:top w:val="single" w:color="000000" w:sz="6" w:space="0"/>
              <w:left w:val="single" w:color="000000" w:sz="6" w:space="0"/>
              <w:bottom w:val="single" w:color="000000" w:sz="6" w:space="0"/>
              <w:right w:val="single" w:color="000000" w:sz="6" w:space="0"/>
            </w:tcBorders>
            <w:vAlign w:val="center"/>
          </w:tcPr>
          <w:p w14:paraId="27B55FAA">
            <w:pPr>
              <w:pStyle w:val="7"/>
              <w:spacing w:before="138" w:line="162" w:lineRule="auto"/>
              <w:ind w:right="-1"/>
              <w:jc w:val="left"/>
              <w:rPr>
                <w:rFonts w:ascii="宋体" w:hAnsi="宋体" w:eastAsia="宋体" w:cs="宋体"/>
                <w:sz w:val="20"/>
              </w:rPr>
            </w:pPr>
            <w:r>
              <w:rPr>
                <w:rFonts w:hint="eastAsia" w:ascii="宋体" w:hAnsi="宋体" w:eastAsia="宋体" w:cs="宋体"/>
                <w:spacing w:val="5"/>
                <w:sz w:val="20"/>
              </w:rPr>
              <w:t>展台搭建使用各种可燃纺织物品、木质结构未刷防火涂料，</w:t>
            </w:r>
            <w:r>
              <w:rPr>
                <w:rFonts w:hint="eastAsia" w:ascii="宋体" w:hAnsi="宋体" w:eastAsia="宋体" w:cs="宋体"/>
                <w:sz w:val="20"/>
              </w:rPr>
              <w:t>要求立即整改，并处罚款 2000-5000 元。</w:t>
            </w:r>
          </w:p>
        </w:tc>
        <w:tc>
          <w:tcPr>
            <w:tcW w:w="1238" w:type="dxa"/>
            <w:tcBorders>
              <w:top w:val="single" w:color="000000" w:sz="6" w:space="0"/>
              <w:left w:val="single" w:color="000000" w:sz="6" w:space="0"/>
              <w:bottom w:val="single" w:color="000000" w:sz="6" w:space="0"/>
              <w:right w:val="single" w:color="000000" w:sz="6" w:space="0"/>
            </w:tcBorders>
          </w:tcPr>
          <w:p w14:paraId="6A958986">
            <w:pPr>
              <w:pStyle w:val="7"/>
              <w:spacing w:before="163"/>
              <w:rPr>
                <w:rFonts w:ascii="宋体" w:hAnsi="宋体" w:eastAsia="宋体" w:cs="宋体"/>
                <w:sz w:val="20"/>
              </w:rPr>
            </w:pPr>
            <w:r>
              <w:rPr>
                <w:rFonts w:hint="eastAsia" w:ascii="宋体" w:hAnsi="宋体" w:eastAsia="宋体" w:cs="宋体"/>
                <w:sz w:val="20"/>
              </w:rPr>
              <w:t>2000～5000</w:t>
            </w:r>
          </w:p>
        </w:tc>
      </w:tr>
      <w:tr w14:paraId="75510BC3">
        <w:tblPrEx>
          <w:tblCellMar>
            <w:top w:w="0" w:type="dxa"/>
            <w:left w:w="0" w:type="dxa"/>
            <w:bottom w:w="0" w:type="dxa"/>
            <w:right w:w="0" w:type="dxa"/>
          </w:tblCellMar>
        </w:tblPrEx>
        <w:trPr>
          <w:trHeight w:val="922"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738CA8AD">
            <w:pPr>
              <w:pStyle w:val="7"/>
              <w:spacing w:before="13" w:line="340" w:lineRule="exact"/>
              <w:rPr>
                <w:rFonts w:ascii="宋体" w:hAnsi="宋体" w:eastAsia="宋体" w:cs="宋体"/>
                <w:sz w:val="20"/>
              </w:rPr>
            </w:pPr>
          </w:p>
          <w:p w14:paraId="37BD0692">
            <w:pPr>
              <w:pStyle w:val="7"/>
              <w:ind w:left="190" w:right="191"/>
              <w:rPr>
                <w:rFonts w:ascii="宋体" w:hAnsi="宋体" w:eastAsia="宋体" w:cs="宋体"/>
                <w:sz w:val="20"/>
              </w:rPr>
            </w:pPr>
            <w:r>
              <w:rPr>
                <w:rFonts w:hint="eastAsia" w:ascii="宋体" w:hAnsi="宋体" w:eastAsia="宋体" w:cs="宋体"/>
                <w:sz w:val="20"/>
              </w:rPr>
              <w:t>8</w:t>
            </w:r>
          </w:p>
        </w:tc>
        <w:tc>
          <w:tcPr>
            <w:tcW w:w="8017" w:type="dxa"/>
            <w:tcBorders>
              <w:top w:val="single" w:color="000000" w:sz="6" w:space="0"/>
              <w:left w:val="single" w:color="000000" w:sz="6" w:space="0"/>
              <w:bottom w:val="single" w:color="000000" w:sz="6" w:space="0"/>
              <w:right w:val="single" w:color="000000" w:sz="6" w:space="0"/>
            </w:tcBorders>
            <w:vAlign w:val="center"/>
          </w:tcPr>
          <w:p w14:paraId="436C3D3D">
            <w:pPr>
              <w:pStyle w:val="7"/>
              <w:spacing w:before="209" w:line="162" w:lineRule="auto"/>
              <w:ind w:right="-8"/>
              <w:jc w:val="left"/>
              <w:rPr>
                <w:rFonts w:ascii="宋体" w:hAnsi="宋体" w:eastAsia="宋体" w:cs="宋体"/>
                <w:sz w:val="20"/>
              </w:rPr>
            </w:pPr>
            <w:r>
              <w:rPr>
                <w:rFonts w:hint="eastAsia" w:ascii="宋体" w:hAnsi="宋体" w:eastAsia="宋体" w:cs="宋体"/>
                <w:sz w:val="20"/>
              </w:rPr>
              <w:t>使用禁用电</w:t>
            </w:r>
            <w:r>
              <w:rPr>
                <w:rFonts w:hint="eastAsia" w:ascii="宋体" w:hAnsi="宋体" w:eastAsia="宋体" w:cs="宋体"/>
                <w:spacing w:val="-25"/>
                <w:sz w:val="20"/>
              </w:rPr>
              <w:t>料</w:t>
            </w:r>
            <w:r>
              <w:rPr>
                <w:rFonts w:hint="eastAsia" w:ascii="宋体" w:hAnsi="宋体" w:eastAsia="宋体" w:cs="宋体"/>
                <w:sz w:val="20"/>
              </w:rPr>
              <w:t>（霓虹灯</w:t>
            </w:r>
            <w:r>
              <w:rPr>
                <w:rFonts w:hint="eastAsia" w:ascii="宋体" w:hAnsi="宋体" w:eastAsia="宋体" w:cs="宋体"/>
                <w:spacing w:val="-25"/>
                <w:sz w:val="20"/>
              </w:rPr>
              <w:t>、</w:t>
            </w:r>
            <w:r>
              <w:rPr>
                <w:rFonts w:hint="eastAsia" w:ascii="宋体" w:hAnsi="宋体" w:eastAsia="宋体" w:cs="宋体"/>
                <w:sz w:val="20"/>
              </w:rPr>
              <w:t>高温碘钨灯</w:t>
            </w:r>
            <w:r>
              <w:rPr>
                <w:rFonts w:hint="eastAsia" w:ascii="宋体" w:hAnsi="宋体" w:eastAsia="宋体" w:cs="宋体"/>
                <w:spacing w:val="-25"/>
                <w:sz w:val="20"/>
              </w:rPr>
              <w:t>、</w:t>
            </w:r>
            <w:r>
              <w:rPr>
                <w:rFonts w:hint="eastAsia" w:ascii="宋体" w:hAnsi="宋体" w:eastAsia="宋体" w:cs="宋体"/>
                <w:sz w:val="20"/>
              </w:rPr>
              <w:t>高温石英灯</w:t>
            </w:r>
            <w:r>
              <w:rPr>
                <w:rFonts w:hint="eastAsia" w:ascii="宋体" w:hAnsi="宋体" w:eastAsia="宋体" w:cs="宋体"/>
                <w:spacing w:val="-25"/>
                <w:sz w:val="20"/>
              </w:rPr>
              <w:t>、</w:t>
            </w:r>
            <w:r>
              <w:rPr>
                <w:rFonts w:hint="eastAsia" w:ascii="宋体" w:hAnsi="宋体" w:eastAsia="宋体" w:cs="宋体"/>
                <w:sz w:val="20"/>
              </w:rPr>
              <w:t>平行线、</w:t>
            </w:r>
            <w:r>
              <w:rPr>
                <w:rFonts w:hint="eastAsia" w:ascii="宋体" w:hAnsi="宋体" w:eastAsia="宋体" w:cs="宋体"/>
                <w:spacing w:val="5"/>
                <w:sz w:val="20"/>
              </w:rPr>
              <w:t>麻花线等），违反电工操作规定，制止其施工行为，并处罚</w:t>
            </w:r>
            <w:r>
              <w:rPr>
                <w:rFonts w:hint="eastAsia" w:ascii="宋体" w:hAnsi="宋体" w:eastAsia="宋体" w:cs="宋体"/>
                <w:sz w:val="20"/>
              </w:rPr>
              <w:t>款 2000-5000</w:t>
            </w:r>
            <w:r>
              <w:rPr>
                <w:rFonts w:hint="eastAsia" w:ascii="宋体" w:hAnsi="宋体" w:eastAsia="宋体" w:cs="宋体"/>
                <w:spacing w:val="-7"/>
                <w:sz w:val="20"/>
              </w:rPr>
              <w:t xml:space="preserve"> </w:t>
            </w:r>
            <w:r>
              <w:rPr>
                <w:rFonts w:hint="eastAsia" w:ascii="宋体" w:hAnsi="宋体" w:eastAsia="宋体" w:cs="宋体"/>
                <w:sz w:val="20"/>
              </w:rPr>
              <w:t>元。</w:t>
            </w:r>
          </w:p>
        </w:tc>
        <w:tc>
          <w:tcPr>
            <w:tcW w:w="1238" w:type="dxa"/>
            <w:tcBorders>
              <w:top w:val="single" w:color="000000" w:sz="6" w:space="0"/>
              <w:left w:val="single" w:color="000000" w:sz="6" w:space="0"/>
              <w:bottom w:val="single" w:color="000000" w:sz="6" w:space="0"/>
              <w:right w:val="single" w:color="000000" w:sz="6" w:space="0"/>
            </w:tcBorders>
          </w:tcPr>
          <w:p w14:paraId="3242F042">
            <w:pPr>
              <w:pStyle w:val="7"/>
              <w:spacing w:before="13" w:line="340" w:lineRule="exact"/>
              <w:rPr>
                <w:rFonts w:ascii="宋体" w:hAnsi="宋体" w:eastAsia="宋体" w:cs="宋体"/>
                <w:sz w:val="20"/>
              </w:rPr>
            </w:pPr>
          </w:p>
          <w:p w14:paraId="2B14B5AA">
            <w:pPr>
              <w:pStyle w:val="7"/>
              <w:rPr>
                <w:rFonts w:ascii="宋体" w:hAnsi="宋体" w:eastAsia="宋体" w:cs="宋体"/>
                <w:sz w:val="20"/>
              </w:rPr>
            </w:pPr>
            <w:r>
              <w:rPr>
                <w:rFonts w:hint="eastAsia" w:ascii="宋体" w:hAnsi="宋体" w:eastAsia="宋体" w:cs="宋体"/>
                <w:sz w:val="20"/>
              </w:rPr>
              <w:t>2000～5000</w:t>
            </w:r>
          </w:p>
        </w:tc>
      </w:tr>
      <w:tr w14:paraId="6E85F43B">
        <w:tblPrEx>
          <w:tblCellMar>
            <w:top w:w="0" w:type="dxa"/>
            <w:left w:w="0" w:type="dxa"/>
            <w:bottom w:w="0" w:type="dxa"/>
            <w:right w:w="0" w:type="dxa"/>
          </w:tblCellMar>
        </w:tblPrEx>
        <w:trPr>
          <w:trHeight w:val="792"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1FE35471">
            <w:pPr>
              <w:pStyle w:val="7"/>
              <w:spacing w:before="167"/>
              <w:ind w:left="191" w:right="191"/>
              <w:rPr>
                <w:rFonts w:ascii="宋体" w:hAnsi="宋体" w:eastAsia="宋体" w:cs="宋体"/>
                <w:sz w:val="20"/>
              </w:rPr>
            </w:pPr>
            <w:r>
              <w:rPr>
                <w:rFonts w:hint="eastAsia" w:ascii="宋体" w:hAnsi="宋体" w:eastAsia="宋体" w:cs="宋体"/>
                <w:sz w:val="20"/>
              </w:rPr>
              <w:t>9</w:t>
            </w:r>
          </w:p>
        </w:tc>
        <w:tc>
          <w:tcPr>
            <w:tcW w:w="8017" w:type="dxa"/>
            <w:tcBorders>
              <w:top w:val="single" w:color="000000" w:sz="6" w:space="0"/>
              <w:left w:val="single" w:color="000000" w:sz="6" w:space="0"/>
              <w:bottom w:val="single" w:color="000000" w:sz="6" w:space="0"/>
              <w:right w:val="single" w:color="000000" w:sz="6" w:space="0"/>
            </w:tcBorders>
            <w:vAlign w:val="center"/>
          </w:tcPr>
          <w:p w14:paraId="2957EAA7">
            <w:pPr>
              <w:pStyle w:val="7"/>
              <w:spacing w:before="142" w:line="162" w:lineRule="auto"/>
              <w:ind w:left="-1" w:right="-6"/>
              <w:jc w:val="left"/>
              <w:rPr>
                <w:rFonts w:ascii="宋体" w:hAnsi="宋体" w:eastAsia="宋体" w:cs="宋体"/>
                <w:sz w:val="20"/>
              </w:rPr>
            </w:pPr>
            <w:r>
              <w:rPr>
                <w:rFonts w:hint="eastAsia" w:ascii="宋体" w:hAnsi="宋体" w:eastAsia="宋体" w:cs="宋体"/>
                <w:spacing w:val="5"/>
                <w:sz w:val="20"/>
              </w:rPr>
              <w:t>展厅内调漆、喷漆、刷漆等违反苏州市展览展销消防安全管</w:t>
            </w:r>
            <w:r>
              <w:rPr>
                <w:rFonts w:hint="eastAsia" w:ascii="宋体" w:hAnsi="宋体" w:eastAsia="宋体" w:cs="宋体"/>
                <w:sz w:val="20"/>
              </w:rPr>
              <w:t>理规定的行为</w:t>
            </w:r>
            <w:r>
              <w:rPr>
                <w:rFonts w:hint="eastAsia" w:ascii="宋体" w:hAnsi="宋体" w:eastAsia="宋体" w:cs="宋体"/>
                <w:spacing w:val="-50"/>
                <w:sz w:val="20"/>
              </w:rPr>
              <w:t>，</w:t>
            </w:r>
            <w:r>
              <w:rPr>
                <w:rFonts w:hint="eastAsia" w:ascii="宋体" w:hAnsi="宋体" w:eastAsia="宋体" w:cs="宋体"/>
                <w:sz w:val="20"/>
              </w:rPr>
              <w:t>要求其立即停止</w:t>
            </w:r>
            <w:r>
              <w:rPr>
                <w:rFonts w:hint="eastAsia" w:ascii="宋体" w:hAnsi="宋体" w:eastAsia="宋体" w:cs="宋体"/>
                <w:spacing w:val="-50"/>
                <w:sz w:val="20"/>
              </w:rPr>
              <w:t>，</w:t>
            </w:r>
            <w:r>
              <w:rPr>
                <w:rFonts w:hint="eastAsia" w:ascii="宋体" w:hAnsi="宋体" w:eastAsia="宋体" w:cs="宋体"/>
                <w:sz w:val="20"/>
              </w:rPr>
              <w:t>并处罚款2000-5000 元</w:t>
            </w:r>
          </w:p>
        </w:tc>
        <w:tc>
          <w:tcPr>
            <w:tcW w:w="1238" w:type="dxa"/>
            <w:tcBorders>
              <w:top w:val="single" w:color="000000" w:sz="6" w:space="0"/>
              <w:left w:val="single" w:color="000000" w:sz="6" w:space="0"/>
              <w:bottom w:val="single" w:color="000000" w:sz="6" w:space="0"/>
              <w:right w:val="single" w:color="000000" w:sz="6" w:space="0"/>
            </w:tcBorders>
          </w:tcPr>
          <w:p w14:paraId="1ACDE3D8">
            <w:pPr>
              <w:pStyle w:val="7"/>
              <w:tabs>
                <w:tab w:val="left" w:pos="461"/>
              </w:tabs>
              <w:spacing w:before="167"/>
              <w:ind w:left="-136"/>
              <w:rPr>
                <w:rFonts w:ascii="宋体" w:hAnsi="宋体" w:eastAsia="宋体" w:cs="宋体"/>
                <w:sz w:val="20"/>
              </w:rPr>
            </w:pPr>
            <w:r>
              <w:rPr>
                <w:rFonts w:hint="eastAsia" w:ascii="宋体" w:hAnsi="宋体" w:eastAsia="宋体" w:cs="宋体"/>
                <w:sz w:val="20"/>
                <w:lang w:val="en-US"/>
              </w:rPr>
              <w:t xml:space="preserve"> </w:t>
            </w:r>
            <w:r>
              <w:rPr>
                <w:rFonts w:hint="eastAsia" w:ascii="宋体" w:hAnsi="宋体" w:eastAsia="宋体" w:cs="宋体"/>
                <w:sz w:val="20"/>
              </w:rPr>
              <w:t>2000～5000</w:t>
            </w:r>
          </w:p>
        </w:tc>
      </w:tr>
      <w:tr w14:paraId="39172E59">
        <w:tblPrEx>
          <w:tblCellMar>
            <w:top w:w="0" w:type="dxa"/>
            <w:left w:w="0" w:type="dxa"/>
            <w:bottom w:w="0" w:type="dxa"/>
            <w:right w:w="0" w:type="dxa"/>
          </w:tblCellMar>
        </w:tblPrEx>
        <w:trPr>
          <w:trHeight w:val="786"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1ACDC0FA">
            <w:pPr>
              <w:pStyle w:val="7"/>
              <w:spacing w:before="164"/>
              <w:rPr>
                <w:rFonts w:ascii="宋体" w:hAnsi="宋体" w:eastAsia="宋体" w:cs="宋体"/>
                <w:sz w:val="20"/>
              </w:rPr>
            </w:pPr>
            <w:r>
              <w:rPr>
                <w:rFonts w:hint="eastAsia" w:ascii="宋体" w:hAnsi="宋体" w:eastAsia="宋体" w:cs="宋体"/>
                <w:sz w:val="20"/>
              </w:rPr>
              <w:t>10</w:t>
            </w:r>
          </w:p>
        </w:tc>
        <w:tc>
          <w:tcPr>
            <w:tcW w:w="8017" w:type="dxa"/>
            <w:tcBorders>
              <w:top w:val="single" w:color="000000" w:sz="6" w:space="0"/>
              <w:left w:val="single" w:color="000000" w:sz="6" w:space="0"/>
              <w:bottom w:val="single" w:color="000000" w:sz="6" w:space="0"/>
              <w:right w:val="single" w:color="000000" w:sz="6" w:space="0"/>
            </w:tcBorders>
            <w:vAlign w:val="center"/>
          </w:tcPr>
          <w:p w14:paraId="7BAC5871">
            <w:pPr>
              <w:pStyle w:val="7"/>
              <w:spacing w:before="139" w:line="162" w:lineRule="auto"/>
              <w:ind w:right="-7"/>
              <w:jc w:val="left"/>
              <w:rPr>
                <w:rFonts w:ascii="宋体" w:hAnsi="宋体" w:eastAsia="宋体" w:cs="宋体"/>
                <w:sz w:val="20"/>
              </w:rPr>
            </w:pPr>
            <w:r>
              <w:rPr>
                <w:rFonts w:hint="eastAsia" w:ascii="宋体" w:hAnsi="宋体" w:eastAsia="宋体" w:cs="宋体"/>
                <w:spacing w:val="4"/>
                <w:sz w:val="20"/>
              </w:rPr>
              <w:t>展台施工使用易燃、易爆物品（稀料、酒精等），要求停止</w:t>
            </w:r>
            <w:r>
              <w:rPr>
                <w:rFonts w:hint="eastAsia" w:ascii="宋体" w:hAnsi="宋体" w:eastAsia="宋体" w:cs="宋体"/>
                <w:sz w:val="20"/>
              </w:rPr>
              <w:t>其施工行为，并处罚款2000-5000 元。</w:t>
            </w:r>
          </w:p>
        </w:tc>
        <w:tc>
          <w:tcPr>
            <w:tcW w:w="1238" w:type="dxa"/>
            <w:tcBorders>
              <w:top w:val="single" w:color="000000" w:sz="6" w:space="0"/>
              <w:left w:val="single" w:color="000000" w:sz="6" w:space="0"/>
              <w:bottom w:val="single" w:color="000000" w:sz="6" w:space="0"/>
              <w:right w:val="single" w:color="000000" w:sz="6" w:space="0"/>
            </w:tcBorders>
          </w:tcPr>
          <w:p w14:paraId="49EDB9CC">
            <w:pPr>
              <w:pStyle w:val="7"/>
              <w:spacing w:before="164"/>
              <w:rPr>
                <w:rFonts w:ascii="宋体" w:hAnsi="宋体" w:eastAsia="宋体" w:cs="宋体"/>
                <w:sz w:val="20"/>
              </w:rPr>
            </w:pPr>
            <w:r>
              <w:rPr>
                <w:rFonts w:hint="eastAsia" w:ascii="宋体" w:hAnsi="宋体" w:eastAsia="宋体" w:cs="宋体"/>
                <w:sz w:val="20"/>
              </w:rPr>
              <w:t>2000～5000</w:t>
            </w:r>
          </w:p>
        </w:tc>
      </w:tr>
      <w:tr w14:paraId="766F5259">
        <w:tblPrEx>
          <w:tblCellMar>
            <w:top w:w="0" w:type="dxa"/>
            <w:left w:w="0" w:type="dxa"/>
            <w:bottom w:w="0" w:type="dxa"/>
            <w:right w:w="0" w:type="dxa"/>
          </w:tblCellMar>
        </w:tblPrEx>
        <w:trPr>
          <w:trHeight w:val="783"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06EAFF58">
            <w:pPr>
              <w:pStyle w:val="7"/>
              <w:spacing w:before="162"/>
              <w:rPr>
                <w:rFonts w:ascii="宋体" w:hAnsi="宋体" w:eastAsia="宋体" w:cs="宋体"/>
                <w:sz w:val="20"/>
              </w:rPr>
            </w:pPr>
            <w:r>
              <w:rPr>
                <w:rFonts w:hint="eastAsia" w:ascii="宋体" w:hAnsi="宋体" w:eastAsia="宋体" w:cs="宋体"/>
                <w:sz w:val="20"/>
              </w:rPr>
              <w:t>11</w:t>
            </w:r>
          </w:p>
        </w:tc>
        <w:tc>
          <w:tcPr>
            <w:tcW w:w="8017" w:type="dxa"/>
            <w:tcBorders>
              <w:top w:val="single" w:color="000000" w:sz="6" w:space="0"/>
              <w:left w:val="single" w:color="000000" w:sz="6" w:space="0"/>
              <w:bottom w:val="single" w:color="000000" w:sz="6" w:space="0"/>
              <w:right w:val="single" w:color="000000" w:sz="6" w:space="0"/>
            </w:tcBorders>
            <w:vAlign w:val="center"/>
          </w:tcPr>
          <w:p w14:paraId="07A2F272">
            <w:pPr>
              <w:pStyle w:val="7"/>
              <w:spacing w:before="138" w:line="162" w:lineRule="auto"/>
              <w:ind w:right="-7"/>
              <w:jc w:val="left"/>
              <w:rPr>
                <w:rFonts w:ascii="宋体" w:hAnsi="宋体" w:eastAsia="宋体" w:cs="宋体"/>
                <w:sz w:val="20"/>
              </w:rPr>
            </w:pPr>
            <w:r>
              <w:rPr>
                <w:rFonts w:hint="eastAsia" w:ascii="宋体" w:hAnsi="宋体" w:eastAsia="宋体" w:cs="宋体"/>
                <w:sz w:val="20"/>
              </w:rPr>
              <w:t>使用电锯</w:t>
            </w:r>
            <w:r>
              <w:rPr>
                <w:rFonts w:hint="eastAsia" w:ascii="宋体" w:hAnsi="宋体" w:eastAsia="宋体" w:cs="宋体"/>
                <w:spacing w:val="-73"/>
                <w:sz w:val="20"/>
              </w:rPr>
              <w:t>、</w:t>
            </w:r>
            <w:r>
              <w:rPr>
                <w:rFonts w:hint="eastAsia" w:ascii="宋体" w:hAnsi="宋体" w:eastAsia="宋体" w:cs="宋体"/>
                <w:sz w:val="20"/>
              </w:rPr>
              <w:t>电刨</w:t>
            </w:r>
            <w:r>
              <w:rPr>
                <w:rFonts w:hint="eastAsia" w:ascii="宋体" w:hAnsi="宋体" w:eastAsia="宋体" w:cs="宋体"/>
                <w:spacing w:val="-73"/>
                <w:sz w:val="20"/>
              </w:rPr>
              <w:t>、</w:t>
            </w:r>
            <w:r>
              <w:rPr>
                <w:rFonts w:hint="eastAsia" w:ascii="宋体" w:hAnsi="宋体" w:eastAsia="宋体" w:cs="宋体"/>
                <w:sz w:val="20"/>
              </w:rPr>
              <w:t>电切割等工具作业时</w:t>
            </w:r>
            <w:r>
              <w:rPr>
                <w:rFonts w:hint="eastAsia" w:ascii="宋体" w:hAnsi="宋体" w:eastAsia="宋体" w:cs="宋体"/>
                <w:spacing w:val="-73"/>
                <w:sz w:val="20"/>
              </w:rPr>
              <w:t>，</w:t>
            </w:r>
            <w:r>
              <w:rPr>
                <w:rFonts w:hint="eastAsia" w:ascii="宋体" w:hAnsi="宋体" w:eastAsia="宋体" w:cs="宋体"/>
                <w:sz w:val="20"/>
              </w:rPr>
              <w:t>出现火花现象的行为 要求其立即停止作业，并处罚款 2000-5000 元。</w:t>
            </w:r>
          </w:p>
          <w:p w14:paraId="5310257E">
            <w:pPr>
              <w:pStyle w:val="7"/>
              <w:spacing w:before="138" w:line="162" w:lineRule="auto"/>
              <w:ind w:right="-7"/>
              <w:jc w:val="left"/>
              <w:rPr>
                <w:rFonts w:ascii="宋体" w:hAnsi="宋体" w:eastAsia="宋体" w:cs="宋体"/>
                <w:sz w:val="20"/>
              </w:rPr>
            </w:pPr>
          </w:p>
          <w:p w14:paraId="48E51F52">
            <w:pPr>
              <w:pStyle w:val="7"/>
              <w:spacing w:before="138" w:line="162" w:lineRule="auto"/>
              <w:ind w:right="-7"/>
              <w:jc w:val="left"/>
              <w:rPr>
                <w:rFonts w:ascii="宋体" w:hAnsi="宋体" w:eastAsia="宋体" w:cs="宋体"/>
                <w:sz w:val="20"/>
              </w:rPr>
            </w:pPr>
          </w:p>
        </w:tc>
        <w:tc>
          <w:tcPr>
            <w:tcW w:w="1238" w:type="dxa"/>
            <w:tcBorders>
              <w:top w:val="single" w:color="000000" w:sz="6" w:space="0"/>
              <w:left w:val="single" w:color="000000" w:sz="6" w:space="0"/>
              <w:bottom w:val="single" w:color="000000" w:sz="6" w:space="0"/>
              <w:right w:val="single" w:color="000000" w:sz="6" w:space="0"/>
            </w:tcBorders>
          </w:tcPr>
          <w:p w14:paraId="3AD82BD0">
            <w:pPr>
              <w:pStyle w:val="7"/>
              <w:tabs>
                <w:tab w:val="left" w:pos="461"/>
              </w:tabs>
              <w:spacing w:before="42"/>
              <w:ind w:left="-135"/>
              <w:rPr>
                <w:rFonts w:ascii="宋体" w:hAnsi="宋体" w:eastAsia="宋体" w:cs="宋体"/>
                <w:sz w:val="20"/>
              </w:rPr>
            </w:pPr>
            <w:r>
              <w:rPr>
                <w:rFonts w:hint="eastAsia" w:ascii="宋体" w:hAnsi="宋体" w:eastAsia="宋体" w:cs="宋体"/>
                <w:position w:val="12"/>
                <w:sz w:val="20"/>
              </w:rPr>
              <w:t>，</w:t>
            </w:r>
            <w:r>
              <w:rPr>
                <w:rFonts w:hint="eastAsia" w:ascii="宋体" w:hAnsi="宋体" w:eastAsia="宋体" w:cs="宋体"/>
                <w:sz w:val="20"/>
              </w:rPr>
              <w:t>2000～5000</w:t>
            </w:r>
          </w:p>
        </w:tc>
      </w:tr>
      <w:tr w14:paraId="4827A855">
        <w:tblPrEx>
          <w:tblCellMar>
            <w:top w:w="0" w:type="dxa"/>
            <w:left w:w="0" w:type="dxa"/>
            <w:bottom w:w="0" w:type="dxa"/>
            <w:right w:w="0" w:type="dxa"/>
          </w:tblCellMar>
        </w:tblPrEx>
        <w:trPr>
          <w:trHeight w:val="416" w:hRule="exact"/>
          <w:jc w:val="center"/>
        </w:trPr>
        <w:tc>
          <w:tcPr>
            <w:tcW w:w="414" w:type="dxa"/>
            <w:tcBorders>
              <w:top w:val="single" w:color="000000" w:sz="6" w:space="0"/>
              <w:left w:val="single" w:color="000000" w:sz="6" w:space="0"/>
              <w:bottom w:val="single" w:color="000000" w:sz="6" w:space="0"/>
              <w:right w:val="single" w:color="000000" w:sz="6" w:space="0"/>
            </w:tcBorders>
          </w:tcPr>
          <w:p w14:paraId="77E083F2">
            <w:pPr>
              <w:pStyle w:val="7"/>
              <w:spacing w:line="340" w:lineRule="exact"/>
              <w:rPr>
                <w:rFonts w:ascii="宋体" w:hAnsi="宋体" w:eastAsia="宋体" w:cs="宋体"/>
                <w:sz w:val="20"/>
              </w:rPr>
            </w:pPr>
            <w:r>
              <w:rPr>
                <w:rFonts w:hint="eastAsia" w:ascii="宋体" w:hAnsi="宋体" w:eastAsia="宋体" w:cs="宋体"/>
                <w:sz w:val="20"/>
              </w:rPr>
              <w:t>12</w:t>
            </w:r>
          </w:p>
        </w:tc>
        <w:tc>
          <w:tcPr>
            <w:tcW w:w="8017" w:type="dxa"/>
            <w:tcBorders>
              <w:top w:val="single" w:color="000000" w:sz="6" w:space="0"/>
              <w:left w:val="single" w:color="000000" w:sz="6" w:space="0"/>
              <w:bottom w:val="single" w:color="000000" w:sz="6" w:space="0"/>
              <w:right w:val="single" w:color="000000" w:sz="6" w:space="0"/>
            </w:tcBorders>
            <w:vAlign w:val="center"/>
          </w:tcPr>
          <w:p w14:paraId="39E2E7AC">
            <w:pPr>
              <w:pStyle w:val="7"/>
              <w:spacing w:line="340" w:lineRule="exact"/>
              <w:ind w:right="-6"/>
              <w:jc w:val="left"/>
              <w:rPr>
                <w:rFonts w:ascii="宋体" w:hAnsi="宋体" w:eastAsia="宋体" w:cs="宋体"/>
                <w:sz w:val="20"/>
              </w:rPr>
            </w:pPr>
            <w:r>
              <w:rPr>
                <w:rFonts w:hint="eastAsia" w:ascii="宋体" w:hAnsi="宋体" w:eastAsia="宋体" w:cs="宋体"/>
                <w:sz w:val="20"/>
              </w:rPr>
              <w:t>向馆内地沟倾倒废油等废弃物者。</w:t>
            </w:r>
          </w:p>
        </w:tc>
        <w:tc>
          <w:tcPr>
            <w:tcW w:w="1238" w:type="dxa"/>
            <w:tcBorders>
              <w:top w:val="single" w:color="000000" w:sz="6" w:space="0"/>
              <w:left w:val="single" w:color="000000" w:sz="6" w:space="0"/>
              <w:bottom w:val="single" w:color="000000" w:sz="6" w:space="0"/>
              <w:right w:val="single" w:color="000000" w:sz="6" w:space="0"/>
            </w:tcBorders>
          </w:tcPr>
          <w:p w14:paraId="546C30A9">
            <w:pPr>
              <w:pStyle w:val="7"/>
              <w:spacing w:line="340" w:lineRule="exact"/>
              <w:rPr>
                <w:rFonts w:ascii="宋体" w:hAnsi="宋体" w:eastAsia="宋体" w:cs="宋体"/>
                <w:sz w:val="20"/>
              </w:rPr>
            </w:pPr>
            <w:r>
              <w:rPr>
                <w:rFonts w:hint="eastAsia" w:ascii="宋体" w:hAnsi="宋体" w:eastAsia="宋体" w:cs="宋体"/>
                <w:sz w:val="20"/>
              </w:rPr>
              <w:t>2000～5000</w:t>
            </w:r>
          </w:p>
        </w:tc>
      </w:tr>
      <w:tr w14:paraId="02FA849F">
        <w:tblPrEx>
          <w:tblCellMar>
            <w:top w:w="0" w:type="dxa"/>
            <w:left w:w="0" w:type="dxa"/>
            <w:bottom w:w="0" w:type="dxa"/>
            <w:right w:w="0" w:type="dxa"/>
          </w:tblCellMar>
        </w:tblPrEx>
        <w:trPr>
          <w:trHeight w:val="441" w:hRule="exact"/>
          <w:jc w:val="center"/>
        </w:trPr>
        <w:tc>
          <w:tcPr>
            <w:tcW w:w="414" w:type="dxa"/>
            <w:tcBorders>
              <w:top w:val="single" w:color="000000" w:sz="6" w:space="0"/>
              <w:left w:val="single" w:color="000000" w:sz="6" w:space="0"/>
              <w:bottom w:val="single" w:color="000000" w:sz="6" w:space="0"/>
              <w:right w:val="single" w:color="000000" w:sz="6" w:space="0"/>
            </w:tcBorders>
          </w:tcPr>
          <w:p w14:paraId="4B559297">
            <w:pPr>
              <w:pStyle w:val="7"/>
              <w:spacing w:before="52"/>
              <w:rPr>
                <w:rFonts w:ascii="宋体" w:hAnsi="宋体" w:eastAsia="宋体" w:cs="宋体"/>
                <w:sz w:val="20"/>
              </w:rPr>
            </w:pPr>
            <w:r>
              <w:rPr>
                <w:rFonts w:hint="eastAsia" w:ascii="宋体" w:hAnsi="宋体" w:eastAsia="宋体" w:cs="宋体"/>
                <w:sz w:val="20"/>
              </w:rPr>
              <w:t>13</w:t>
            </w:r>
          </w:p>
        </w:tc>
        <w:tc>
          <w:tcPr>
            <w:tcW w:w="8017" w:type="dxa"/>
            <w:tcBorders>
              <w:top w:val="single" w:color="000000" w:sz="6" w:space="0"/>
              <w:left w:val="single" w:color="000000" w:sz="6" w:space="0"/>
              <w:bottom w:val="single" w:color="000000" w:sz="6" w:space="0"/>
              <w:right w:val="single" w:color="000000" w:sz="6" w:space="0"/>
            </w:tcBorders>
            <w:vAlign w:val="center"/>
          </w:tcPr>
          <w:p w14:paraId="3FD6E421">
            <w:pPr>
              <w:pStyle w:val="7"/>
              <w:spacing w:before="28" w:line="162" w:lineRule="auto"/>
              <w:ind w:left="2710" w:right="-7" w:hanging="2712"/>
              <w:jc w:val="left"/>
              <w:rPr>
                <w:rFonts w:ascii="宋体" w:hAnsi="宋体" w:eastAsia="宋体" w:cs="宋体"/>
                <w:sz w:val="20"/>
              </w:rPr>
            </w:pPr>
            <w:r>
              <w:rPr>
                <w:rFonts w:hint="eastAsia" w:ascii="宋体" w:hAnsi="宋体" w:eastAsia="宋体" w:cs="宋体"/>
                <w:spacing w:val="5"/>
                <w:sz w:val="20"/>
              </w:rPr>
              <w:t>背靠背展台与相邻展位间的结构高于对方展位，但背部未做</w:t>
            </w:r>
            <w:r>
              <w:rPr>
                <w:rFonts w:hint="eastAsia" w:ascii="宋体" w:hAnsi="宋体" w:eastAsia="宋体" w:cs="宋体"/>
                <w:sz w:val="20"/>
              </w:rPr>
              <w:t>遮盖者。</w:t>
            </w:r>
          </w:p>
        </w:tc>
        <w:tc>
          <w:tcPr>
            <w:tcW w:w="1238" w:type="dxa"/>
            <w:tcBorders>
              <w:top w:val="single" w:color="000000" w:sz="6" w:space="0"/>
              <w:left w:val="single" w:color="000000" w:sz="6" w:space="0"/>
              <w:bottom w:val="single" w:color="000000" w:sz="6" w:space="0"/>
              <w:right w:val="single" w:color="000000" w:sz="6" w:space="0"/>
            </w:tcBorders>
          </w:tcPr>
          <w:p w14:paraId="4D5964AC">
            <w:pPr>
              <w:pStyle w:val="7"/>
              <w:spacing w:before="52"/>
              <w:rPr>
                <w:rFonts w:ascii="宋体" w:hAnsi="宋体" w:eastAsia="宋体" w:cs="宋体"/>
                <w:sz w:val="20"/>
              </w:rPr>
            </w:pPr>
            <w:r>
              <w:rPr>
                <w:rFonts w:hint="eastAsia" w:ascii="宋体" w:hAnsi="宋体" w:eastAsia="宋体" w:cs="宋体"/>
                <w:sz w:val="20"/>
              </w:rPr>
              <w:t>2000～5000</w:t>
            </w:r>
          </w:p>
        </w:tc>
      </w:tr>
      <w:tr w14:paraId="2AE94A09">
        <w:tblPrEx>
          <w:tblCellMar>
            <w:top w:w="0" w:type="dxa"/>
            <w:left w:w="0" w:type="dxa"/>
            <w:bottom w:w="0" w:type="dxa"/>
            <w:right w:w="0" w:type="dxa"/>
          </w:tblCellMar>
        </w:tblPrEx>
        <w:trPr>
          <w:trHeight w:val="432"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086DF71D">
            <w:pPr>
              <w:pStyle w:val="7"/>
              <w:spacing w:before="28" w:line="162" w:lineRule="auto"/>
              <w:ind w:left="2710" w:right="-7" w:hanging="2712"/>
              <w:rPr>
                <w:rFonts w:ascii="宋体" w:hAnsi="宋体" w:eastAsia="宋体" w:cs="宋体"/>
                <w:spacing w:val="5"/>
                <w:sz w:val="20"/>
              </w:rPr>
            </w:pPr>
            <w:r>
              <w:rPr>
                <w:rFonts w:hint="eastAsia" w:ascii="宋体" w:hAnsi="宋体" w:eastAsia="宋体" w:cs="宋体"/>
                <w:spacing w:val="5"/>
                <w:sz w:val="20"/>
              </w:rPr>
              <w:t>14</w:t>
            </w:r>
          </w:p>
        </w:tc>
        <w:tc>
          <w:tcPr>
            <w:tcW w:w="8017" w:type="dxa"/>
            <w:tcBorders>
              <w:top w:val="single" w:color="000000" w:sz="6" w:space="0"/>
              <w:left w:val="single" w:color="000000" w:sz="6" w:space="0"/>
              <w:bottom w:val="single" w:color="000000" w:sz="6" w:space="0"/>
              <w:right w:val="single" w:color="000000" w:sz="6" w:space="0"/>
            </w:tcBorders>
            <w:vAlign w:val="center"/>
          </w:tcPr>
          <w:p w14:paraId="229C0C22">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展台搭建超过规定高度，要求立即整改，拒不整改者</w:t>
            </w:r>
          </w:p>
        </w:tc>
        <w:tc>
          <w:tcPr>
            <w:tcW w:w="1238" w:type="dxa"/>
            <w:tcBorders>
              <w:top w:val="single" w:color="000000" w:sz="6" w:space="0"/>
              <w:left w:val="single" w:color="000000" w:sz="6" w:space="0"/>
              <w:bottom w:val="single" w:color="000000" w:sz="6" w:space="0"/>
              <w:right w:val="single" w:color="000000" w:sz="6" w:space="0"/>
            </w:tcBorders>
          </w:tcPr>
          <w:p w14:paraId="5F174093">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1000～5000</w:t>
            </w:r>
          </w:p>
        </w:tc>
      </w:tr>
      <w:tr w14:paraId="531E6FA9">
        <w:tblPrEx>
          <w:tblCellMar>
            <w:top w:w="0" w:type="dxa"/>
            <w:left w:w="0" w:type="dxa"/>
            <w:bottom w:w="0" w:type="dxa"/>
            <w:right w:w="0" w:type="dxa"/>
          </w:tblCellMar>
        </w:tblPrEx>
        <w:trPr>
          <w:trHeight w:val="763"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6F42BDC3">
            <w:pPr>
              <w:pStyle w:val="7"/>
              <w:spacing w:before="28" w:line="162" w:lineRule="auto"/>
              <w:ind w:left="2710" w:right="-7" w:hanging="2712"/>
              <w:rPr>
                <w:rFonts w:ascii="宋体" w:hAnsi="宋体" w:eastAsia="宋体" w:cs="宋体"/>
                <w:spacing w:val="5"/>
                <w:sz w:val="20"/>
              </w:rPr>
            </w:pPr>
            <w:r>
              <w:rPr>
                <w:rFonts w:hint="eastAsia" w:ascii="宋体" w:hAnsi="宋体" w:eastAsia="宋体" w:cs="宋体"/>
                <w:spacing w:val="5"/>
                <w:sz w:val="20"/>
              </w:rPr>
              <w:t>15</w:t>
            </w:r>
          </w:p>
        </w:tc>
        <w:tc>
          <w:tcPr>
            <w:tcW w:w="8017" w:type="dxa"/>
            <w:tcBorders>
              <w:top w:val="single" w:color="000000" w:sz="6" w:space="0"/>
              <w:left w:val="single" w:color="000000" w:sz="6" w:space="0"/>
              <w:bottom w:val="single" w:color="000000" w:sz="6" w:space="0"/>
              <w:right w:val="single" w:color="000000" w:sz="6" w:space="0"/>
            </w:tcBorders>
            <w:vAlign w:val="center"/>
          </w:tcPr>
          <w:p w14:paraId="5A8B3EFA">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搭建展台及各种活动布置利用展馆顶部、墙面、柱子 栏杆、门窗及各种专用管线吊挂、捆绑、钉钉、粘贴等 要求立即进行整改，并处罚款 1000 元以上。</w:t>
            </w:r>
          </w:p>
        </w:tc>
        <w:tc>
          <w:tcPr>
            <w:tcW w:w="1238" w:type="dxa"/>
            <w:tcBorders>
              <w:top w:val="single" w:color="000000" w:sz="6" w:space="0"/>
              <w:left w:val="single" w:color="000000" w:sz="6" w:space="0"/>
              <w:bottom w:val="single" w:color="000000" w:sz="6" w:space="0"/>
              <w:right w:val="single" w:color="000000" w:sz="6" w:space="0"/>
            </w:tcBorders>
          </w:tcPr>
          <w:p w14:paraId="7F2100D1">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1000以上</w:t>
            </w:r>
          </w:p>
        </w:tc>
      </w:tr>
      <w:tr w14:paraId="54EE53A3">
        <w:tblPrEx>
          <w:tblCellMar>
            <w:top w:w="0" w:type="dxa"/>
            <w:left w:w="0" w:type="dxa"/>
            <w:bottom w:w="0" w:type="dxa"/>
            <w:right w:w="0" w:type="dxa"/>
          </w:tblCellMar>
        </w:tblPrEx>
        <w:trPr>
          <w:trHeight w:val="704"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795613FE">
            <w:pPr>
              <w:pStyle w:val="7"/>
              <w:spacing w:before="28" w:line="162" w:lineRule="auto"/>
              <w:ind w:left="2710" w:right="-7" w:hanging="2712"/>
              <w:rPr>
                <w:rFonts w:ascii="宋体" w:hAnsi="宋体" w:eastAsia="宋体" w:cs="宋体"/>
                <w:spacing w:val="5"/>
                <w:sz w:val="20"/>
              </w:rPr>
            </w:pPr>
            <w:r>
              <w:rPr>
                <w:rFonts w:hint="eastAsia" w:ascii="宋体" w:hAnsi="宋体" w:eastAsia="宋体" w:cs="宋体"/>
                <w:spacing w:val="5"/>
                <w:sz w:val="20"/>
              </w:rPr>
              <w:t>16</w:t>
            </w:r>
          </w:p>
        </w:tc>
        <w:tc>
          <w:tcPr>
            <w:tcW w:w="8017" w:type="dxa"/>
            <w:tcBorders>
              <w:top w:val="single" w:color="000000" w:sz="6" w:space="0"/>
              <w:left w:val="single" w:color="000000" w:sz="6" w:space="0"/>
              <w:bottom w:val="single" w:color="000000" w:sz="6" w:space="0"/>
              <w:right w:val="single" w:color="000000" w:sz="6" w:space="0"/>
            </w:tcBorders>
            <w:vAlign w:val="center"/>
          </w:tcPr>
          <w:p w14:paraId="411C9CD7">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施工时阻塞展厅通道，防碍他人通行，劝阻无效，对施工单位处以罚款 1000-5000 元。</w:t>
            </w:r>
          </w:p>
        </w:tc>
        <w:tc>
          <w:tcPr>
            <w:tcW w:w="1238" w:type="dxa"/>
            <w:tcBorders>
              <w:top w:val="single" w:color="000000" w:sz="6" w:space="0"/>
              <w:left w:val="single" w:color="000000" w:sz="6" w:space="0"/>
              <w:bottom w:val="single" w:color="000000" w:sz="6" w:space="0"/>
              <w:right w:val="single" w:color="000000" w:sz="6" w:space="0"/>
            </w:tcBorders>
          </w:tcPr>
          <w:p w14:paraId="581A679A">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1000～5000</w:t>
            </w:r>
          </w:p>
        </w:tc>
      </w:tr>
      <w:tr w14:paraId="48184E1F">
        <w:tblPrEx>
          <w:tblCellMar>
            <w:top w:w="0" w:type="dxa"/>
            <w:left w:w="0" w:type="dxa"/>
            <w:bottom w:w="0" w:type="dxa"/>
            <w:right w:w="0" w:type="dxa"/>
          </w:tblCellMar>
        </w:tblPrEx>
        <w:trPr>
          <w:trHeight w:val="804"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5D199C05">
            <w:pPr>
              <w:pStyle w:val="7"/>
              <w:spacing w:before="28" w:line="162" w:lineRule="auto"/>
              <w:ind w:left="2710" w:right="-7" w:hanging="2712"/>
              <w:rPr>
                <w:rFonts w:ascii="宋体" w:hAnsi="宋体" w:eastAsia="宋体" w:cs="宋体"/>
                <w:spacing w:val="5"/>
                <w:sz w:val="20"/>
              </w:rPr>
            </w:pPr>
            <w:r>
              <w:rPr>
                <w:rFonts w:hint="eastAsia" w:ascii="宋体" w:hAnsi="宋体" w:eastAsia="宋体" w:cs="宋体"/>
                <w:spacing w:val="5"/>
                <w:sz w:val="20"/>
              </w:rPr>
              <w:t>17</w:t>
            </w:r>
          </w:p>
        </w:tc>
        <w:tc>
          <w:tcPr>
            <w:tcW w:w="8017" w:type="dxa"/>
            <w:tcBorders>
              <w:top w:val="single" w:color="000000" w:sz="6" w:space="0"/>
              <w:left w:val="single" w:color="000000" w:sz="6" w:space="0"/>
              <w:bottom w:val="single" w:color="000000" w:sz="6" w:space="0"/>
              <w:right w:val="single" w:color="000000" w:sz="6" w:space="0"/>
            </w:tcBorders>
            <w:vAlign w:val="center"/>
          </w:tcPr>
          <w:p w14:paraId="16240366">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撤展时，野蛮拆卸展台、推倒展台及搬运物品时造成地面损伤等， 要求其立即纠正，并处罚款 1000 元以上。</w:t>
            </w:r>
          </w:p>
        </w:tc>
        <w:tc>
          <w:tcPr>
            <w:tcW w:w="1238" w:type="dxa"/>
            <w:tcBorders>
              <w:top w:val="single" w:color="000000" w:sz="6" w:space="0"/>
              <w:left w:val="single" w:color="000000" w:sz="6" w:space="0"/>
              <w:bottom w:val="single" w:color="000000" w:sz="6" w:space="0"/>
              <w:right w:val="single" w:color="000000" w:sz="6" w:space="0"/>
            </w:tcBorders>
          </w:tcPr>
          <w:p w14:paraId="38801311">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1000以上</w:t>
            </w:r>
          </w:p>
        </w:tc>
      </w:tr>
      <w:tr w14:paraId="244724D2">
        <w:tblPrEx>
          <w:tblCellMar>
            <w:top w:w="0" w:type="dxa"/>
            <w:left w:w="0" w:type="dxa"/>
            <w:bottom w:w="0" w:type="dxa"/>
            <w:right w:w="0" w:type="dxa"/>
          </w:tblCellMar>
        </w:tblPrEx>
        <w:trPr>
          <w:trHeight w:val="804"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03F46DB2">
            <w:pPr>
              <w:pStyle w:val="7"/>
              <w:spacing w:before="28" w:line="162" w:lineRule="auto"/>
              <w:ind w:left="2710" w:right="-7" w:hanging="2712"/>
              <w:rPr>
                <w:rFonts w:ascii="宋体" w:hAnsi="宋体" w:eastAsia="宋体" w:cs="宋体"/>
                <w:spacing w:val="5"/>
                <w:sz w:val="20"/>
              </w:rPr>
            </w:pPr>
            <w:r>
              <w:rPr>
                <w:rFonts w:hint="eastAsia" w:ascii="宋体" w:hAnsi="宋体" w:eastAsia="宋体" w:cs="宋体"/>
                <w:spacing w:val="5"/>
                <w:sz w:val="20"/>
              </w:rPr>
              <w:t>18</w:t>
            </w:r>
          </w:p>
        </w:tc>
        <w:tc>
          <w:tcPr>
            <w:tcW w:w="8017" w:type="dxa"/>
            <w:tcBorders>
              <w:top w:val="single" w:color="000000" w:sz="6" w:space="0"/>
              <w:left w:val="single" w:color="000000" w:sz="6" w:space="0"/>
              <w:bottom w:val="single" w:color="000000" w:sz="6" w:space="0"/>
              <w:right w:val="single" w:color="000000" w:sz="6" w:space="0"/>
            </w:tcBorders>
            <w:vAlign w:val="center"/>
          </w:tcPr>
          <w:p w14:paraId="50F5F760">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撤展时，私自将展台结构卖于收购的个人及单位进行拆除的行为， 对施工单位处以罚款 1000-2000 元。</w:t>
            </w:r>
          </w:p>
        </w:tc>
        <w:tc>
          <w:tcPr>
            <w:tcW w:w="1238" w:type="dxa"/>
            <w:tcBorders>
              <w:top w:val="single" w:color="000000" w:sz="6" w:space="0"/>
              <w:left w:val="single" w:color="000000" w:sz="6" w:space="0"/>
              <w:bottom w:val="single" w:color="000000" w:sz="6" w:space="0"/>
              <w:right w:val="single" w:color="000000" w:sz="6" w:space="0"/>
            </w:tcBorders>
          </w:tcPr>
          <w:p w14:paraId="1D045C77">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1000～2000</w:t>
            </w:r>
          </w:p>
        </w:tc>
      </w:tr>
      <w:tr w14:paraId="4856EB38">
        <w:tblPrEx>
          <w:tblCellMar>
            <w:top w:w="0" w:type="dxa"/>
            <w:left w:w="0" w:type="dxa"/>
            <w:bottom w:w="0" w:type="dxa"/>
            <w:right w:w="0" w:type="dxa"/>
          </w:tblCellMar>
        </w:tblPrEx>
        <w:trPr>
          <w:trHeight w:val="704"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527357D7">
            <w:pPr>
              <w:pStyle w:val="7"/>
              <w:spacing w:before="28" w:line="162" w:lineRule="auto"/>
              <w:ind w:left="2710" w:right="-7" w:hanging="2712"/>
              <w:rPr>
                <w:rFonts w:ascii="宋体" w:hAnsi="宋体" w:eastAsia="宋体" w:cs="宋体"/>
                <w:spacing w:val="5"/>
                <w:sz w:val="20"/>
              </w:rPr>
            </w:pPr>
            <w:r>
              <w:rPr>
                <w:rFonts w:hint="eastAsia" w:ascii="宋体" w:hAnsi="宋体" w:eastAsia="宋体" w:cs="宋体"/>
                <w:spacing w:val="5"/>
                <w:sz w:val="20"/>
              </w:rPr>
              <w:t>19</w:t>
            </w:r>
          </w:p>
        </w:tc>
        <w:tc>
          <w:tcPr>
            <w:tcW w:w="8017" w:type="dxa"/>
            <w:tcBorders>
              <w:top w:val="single" w:color="000000" w:sz="6" w:space="0"/>
              <w:left w:val="single" w:color="000000" w:sz="6" w:space="0"/>
              <w:bottom w:val="single" w:color="000000" w:sz="6" w:space="0"/>
              <w:right w:val="single" w:color="000000" w:sz="6" w:space="0"/>
            </w:tcBorders>
            <w:vAlign w:val="center"/>
          </w:tcPr>
          <w:p w14:paraId="10401787">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撤展时，施工垃圾为清理或未清理干净或未验收，将在施工押金中扣除 1000-5000 元的违约金。</w:t>
            </w:r>
          </w:p>
        </w:tc>
        <w:tc>
          <w:tcPr>
            <w:tcW w:w="1238" w:type="dxa"/>
            <w:tcBorders>
              <w:top w:val="single" w:color="000000" w:sz="6" w:space="0"/>
              <w:left w:val="single" w:color="000000" w:sz="6" w:space="0"/>
              <w:bottom w:val="single" w:color="000000" w:sz="6" w:space="0"/>
              <w:right w:val="single" w:color="000000" w:sz="6" w:space="0"/>
            </w:tcBorders>
          </w:tcPr>
          <w:p w14:paraId="13F38DF6">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1000～5000</w:t>
            </w:r>
          </w:p>
        </w:tc>
      </w:tr>
      <w:tr w14:paraId="6534AD96">
        <w:tblPrEx>
          <w:tblCellMar>
            <w:top w:w="0" w:type="dxa"/>
            <w:left w:w="0" w:type="dxa"/>
            <w:bottom w:w="0" w:type="dxa"/>
            <w:right w:w="0" w:type="dxa"/>
          </w:tblCellMar>
        </w:tblPrEx>
        <w:trPr>
          <w:trHeight w:val="704"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7E3A4B6D">
            <w:pPr>
              <w:pStyle w:val="7"/>
              <w:spacing w:before="28" w:line="162" w:lineRule="auto"/>
              <w:ind w:left="2710" w:right="-7" w:hanging="2712"/>
              <w:rPr>
                <w:rFonts w:ascii="宋体" w:hAnsi="宋体" w:eastAsia="宋体" w:cs="宋体"/>
                <w:spacing w:val="5"/>
                <w:sz w:val="20"/>
              </w:rPr>
            </w:pPr>
            <w:r>
              <w:rPr>
                <w:rFonts w:hint="eastAsia" w:ascii="宋体" w:hAnsi="宋体" w:eastAsia="宋体" w:cs="宋体"/>
                <w:spacing w:val="5"/>
                <w:sz w:val="20"/>
              </w:rPr>
              <w:t>20</w:t>
            </w:r>
          </w:p>
        </w:tc>
        <w:tc>
          <w:tcPr>
            <w:tcW w:w="8017" w:type="dxa"/>
            <w:tcBorders>
              <w:top w:val="single" w:color="000000" w:sz="6" w:space="0"/>
              <w:left w:val="single" w:color="000000" w:sz="6" w:space="0"/>
              <w:bottom w:val="single" w:color="000000" w:sz="6" w:space="0"/>
              <w:right w:val="single" w:color="000000" w:sz="6" w:space="0"/>
            </w:tcBorders>
            <w:vAlign w:val="center"/>
          </w:tcPr>
          <w:p w14:paraId="114FA11A">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对展馆和主场服务商工作不予配合的施工单位，视情节严重处罚款 2000 元以上。</w:t>
            </w:r>
          </w:p>
        </w:tc>
        <w:tc>
          <w:tcPr>
            <w:tcW w:w="1238" w:type="dxa"/>
            <w:tcBorders>
              <w:top w:val="single" w:color="000000" w:sz="6" w:space="0"/>
              <w:left w:val="single" w:color="000000" w:sz="6" w:space="0"/>
              <w:bottom w:val="single" w:color="000000" w:sz="6" w:space="0"/>
              <w:right w:val="single" w:color="000000" w:sz="6" w:space="0"/>
            </w:tcBorders>
          </w:tcPr>
          <w:p w14:paraId="1F257F79">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2000以上</w:t>
            </w:r>
          </w:p>
        </w:tc>
      </w:tr>
      <w:tr w14:paraId="0660CF96">
        <w:tblPrEx>
          <w:tblCellMar>
            <w:top w:w="0" w:type="dxa"/>
            <w:left w:w="0" w:type="dxa"/>
            <w:bottom w:w="0" w:type="dxa"/>
            <w:right w:w="0" w:type="dxa"/>
          </w:tblCellMar>
        </w:tblPrEx>
        <w:trPr>
          <w:trHeight w:val="498"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5711E000">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21</w:t>
            </w:r>
          </w:p>
        </w:tc>
        <w:tc>
          <w:tcPr>
            <w:tcW w:w="8017" w:type="dxa"/>
            <w:tcBorders>
              <w:top w:val="single" w:color="000000" w:sz="6" w:space="0"/>
              <w:left w:val="single" w:color="000000" w:sz="6" w:space="0"/>
              <w:bottom w:val="single" w:color="000000" w:sz="6" w:space="0"/>
              <w:right w:val="single" w:color="000000" w:sz="6" w:space="0"/>
            </w:tcBorders>
            <w:vAlign w:val="center"/>
          </w:tcPr>
          <w:p w14:paraId="55494203">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施工期间未按规定佩带安全帽，对施工单位处以500元/人/次罚款。</w:t>
            </w:r>
          </w:p>
        </w:tc>
        <w:tc>
          <w:tcPr>
            <w:tcW w:w="1238" w:type="dxa"/>
            <w:tcBorders>
              <w:top w:val="single" w:color="000000" w:sz="6" w:space="0"/>
              <w:left w:val="single" w:color="000000" w:sz="6" w:space="0"/>
              <w:bottom w:val="single" w:color="000000" w:sz="6" w:space="0"/>
              <w:right w:val="single" w:color="000000" w:sz="6" w:space="0"/>
            </w:tcBorders>
          </w:tcPr>
          <w:p w14:paraId="184DB7C7">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500</w:t>
            </w:r>
          </w:p>
        </w:tc>
      </w:tr>
      <w:tr w14:paraId="031175AA">
        <w:tblPrEx>
          <w:tblCellMar>
            <w:top w:w="0" w:type="dxa"/>
            <w:left w:w="0" w:type="dxa"/>
            <w:bottom w:w="0" w:type="dxa"/>
            <w:right w:w="0" w:type="dxa"/>
          </w:tblCellMar>
        </w:tblPrEx>
        <w:trPr>
          <w:trHeight w:val="704"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1397394C">
            <w:pPr>
              <w:pStyle w:val="7"/>
              <w:spacing w:before="28" w:line="162" w:lineRule="auto"/>
              <w:ind w:left="2710" w:right="-7" w:hanging="2712"/>
              <w:rPr>
                <w:rFonts w:ascii="宋体" w:hAnsi="宋体" w:eastAsia="宋体" w:cs="宋体"/>
                <w:spacing w:val="5"/>
                <w:sz w:val="20"/>
              </w:rPr>
            </w:pPr>
            <w:r>
              <w:rPr>
                <w:rFonts w:hint="eastAsia" w:ascii="宋体" w:hAnsi="宋体" w:eastAsia="宋体" w:cs="宋体"/>
                <w:spacing w:val="5"/>
                <w:sz w:val="20"/>
              </w:rPr>
              <w:t>22</w:t>
            </w:r>
          </w:p>
        </w:tc>
        <w:tc>
          <w:tcPr>
            <w:tcW w:w="8017" w:type="dxa"/>
            <w:tcBorders>
              <w:top w:val="single" w:color="000000" w:sz="6" w:space="0"/>
              <w:left w:val="single" w:color="000000" w:sz="6" w:space="0"/>
              <w:bottom w:val="single" w:color="000000" w:sz="6" w:space="0"/>
              <w:right w:val="single" w:color="000000" w:sz="6" w:space="0"/>
            </w:tcBorders>
            <w:vAlign w:val="center"/>
          </w:tcPr>
          <w:p w14:paraId="1F62B670">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施工期间高空作业无专人把扶、不佩戴安全绳的， 对施工单位处以500元/人/次罚款。</w:t>
            </w:r>
          </w:p>
        </w:tc>
        <w:tc>
          <w:tcPr>
            <w:tcW w:w="1238" w:type="dxa"/>
            <w:tcBorders>
              <w:top w:val="single" w:color="000000" w:sz="6" w:space="0"/>
              <w:left w:val="single" w:color="000000" w:sz="6" w:space="0"/>
              <w:bottom w:val="single" w:color="000000" w:sz="6" w:space="0"/>
              <w:right w:val="single" w:color="000000" w:sz="6" w:space="0"/>
            </w:tcBorders>
          </w:tcPr>
          <w:p w14:paraId="6266D770">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500</w:t>
            </w:r>
          </w:p>
        </w:tc>
      </w:tr>
      <w:tr w14:paraId="6B17D862">
        <w:tblPrEx>
          <w:tblCellMar>
            <w:top w:w="0" w:type="dxa"/>
            <w:left w:w="0" w:type="dxa"/>
            <w:bottom w:w="0" w:type="dxa"/>
            <w:right w:w="0" w:type="dxa"/>
          </w:tblCellMar>
        </w:tblPrEx>
        <w:trPr>
          <w:trHeight w:val="670" w:hRule="exact"/>
          <w:jc w:val="center"/>
        </w:trPr>
        <w:tc>
          <w:tcPr>
            <w:tcW w:w="414" w:type="dxa"/>
            <w:tcBorders>
              <w:top w:val="single" w:color="000000" w:sz="6" w:space="0"/>
              <w:left w:val="single" w:color="000000" w:sz="6" w:space="0"/>
              <w:bottom w:val="single" w:color="000000" w:sz="6" w:space="0"/>
              <w:right w:val="single" w:color="000000" w:sz="6" w:space="0"/>
            </w:tcBorders>
            <w:vAlign w:val="center"/>
          </w:tcPr>
          <w:p w14:paraId="0F8B7D7B">
            <w:pPr>
              <w:pStyle w:val="7"/>
              <w:spacing w:before="28" w:line="162" w:lineRule="auto"/>
              <w:ind w:left="2710" w:right="-7" w:hanging="2712"/>
              <w:rPr>
                <w:rFonts w:ascii="宋体" w:hAnsi="宋体" w:eastAsia="宋体" w:cs="宋体"/>
                <w:spacing w:val="5"/>
                <w:sz w:val="20"/>
              </w:rPr>
            </w:pPr>
            <w:r>
              <w:rPr>
                <w:rFonts w:hint="eastAsia" w:ascii="宋体" w:hAnsi="宋体" w:eastAsia="宋体" w:cs="宋体"/>
                <w:spacing w:val="5"/>
                <w:sz w:val="20"/>
              </w:rPr>
              <w:t>23</w:t>
            </w:r>
          </w:p>
        </w:tc>
        <w:tc>
          <w:tcPr>
            <w:tcW w:w="8017" w:type="dxa"/>
            <w:tcBorders>
              <w:top w:val="single" w:color="000000" w:sz="6" w:space="0"/>
              <w:left w:val="single" w:color="000000" w:sz="6" w:space="0"/>
              <w:bottom w:val="single" w:color="000000" w:sz="6" w:space="0"/>
              <w:right w:val="single" w:color="000000" w:sz="6" w:space="0"/>
            </w:tcBorders>
            <w:vAlign w:val="center"/>
          </w:tcPr>
          <w:p w14:paraId="3D0C5895">
            <w:pPr>
              <w:pStyle w:val="7"/>
              <w:spacing w:before="28" w:line="162" w:lineRule="auto"/>
              <w:ind w:right="-7"/>
              <w:jc w:val="left"/>
              <w:rPr>
                <w:rFonts w:ascii="宋体" w:hAnsi="宋体" w:eastAsia="宋体" w:cs="宋体"/>
                <w:spacing w:val="5"/>
                <w:sz w:val="20"/>
              </w:rPr>
            </w:pPr>
            <w:r>
              <w:rPr>
                <w:rFonts w:hint="eastAsia" w:ascii="宋体" w:hAnsi="宋体" w:eastAsia="宋体" w:cs="宋体"/>
                <w:spacing w:val="5"/>
                <w:sz w:val="20"/>
              </w:rPr>
              <w:t>未严格按照《会议区施工申请表》审核意见中任一条款施工扣除全部押金并承担给会议场馆造成的损失。</w:t>
            </w:r>
          </w:p>
        </w:tc>
        <w:tc>
          <w:tcPr>
            <w:tcW w:w="1238" w:type="dxa"/>
            <w:tcBorders>
              <w:top w:val="single" w:color="000000" w:sz="6" w:space="0"/>
              <w:left w:val="single" w:color="000000" w:sz="6" w:space="0"/>
              <w:bottom w:val="single" w:color="000000" w:sz="6" w:space="0"/>
              <w:right w:val="single" w:color="000000" w:sz="6" w:space="0"/>
            </w:tcBorders>
          </w:tcPr>
          <w:p w14:paraId="3C5FFAF1">
            <w:pPr>
              <w:pStyle w:val="7"/>
              <w:spacing w:before="28" w:line="162" w:lineRule="auto"/>
              <w:ind w:right="-7"/>
              <w:rPr>
                <w:rFonts w:ascii="宋体" w:hAnsi="宋体" w:eastAsia="宋体" w:cs="宋体"/>
                <w:spacing w:val="5"/>
                <w:sz w:val="20"/>
              </w:rPr>
            </w:pPr>
            <w:r>
              <w:rPr>
                <w:rFonts w:hint="eastAsia" w:ascii="宋体" w:hAnsi="宋体" w:eastAsia="宋体" w:cs="宋体"/>
                <w:spacing w:val="5"/>
                <w:sz w:val="20"/>
              </w:rPr>
              <w:t>全部押金</w:t>
            </w:r>
          </w:p>
        </w:tc>
      </w:tr>
    </w:tbl>
    <w:p w14:paraId="6351D542">
      <w:pPr>
        <w:spacing w:line="240" w:lineRule="exact"/>
        <w:rPr>
          <w:rFonts w:ascii="微软雅黑" w:hAnsi="微软雅黑" w:eastAsia="微软雅黑" w:cs="方正兰亭圆_GBK_中"/>
          <w:sz w:val="18"/>
          <w:szCs w:val="18"/>
        </w:rPr>
      </w:pPr>
    </w:p>
    <w:p w14:paraId="4B7461F1">
      <w:pPr>
        <w:snapToGrid w:val="0"/>
        <w:spacing w:line="360" w:lineRule="auto"/>
        <w:rPr>
          <w:rFonts w:ascii="宋体" w:hAnsi="宋体" w:cs="宋体"/>
          <w:color w:val="030001"/>
          <w:w w:val="105"/>
          <w:sz w:val="24"/>
          <w:szCs w:val="24"/>
        </w:rPr>
      </w:pPr>
      <w:r>
        <w:rPr>
          <w:rFonts w:hint="eastAsia" w:ascii="宋体" w:hAnsi="宋体" w:cs="宋体"/>
          <w:color w:val="030001"/>
          <w:w w:val="105"/>
          <w:sz w:val="24"/>
          <w:szCs w:val="24"/>
        </w:rPr>
        <w:t>备注：</w:t>
      </w:r>
    </w:p>
    <w:p w14:paraId="2EC62955">
      <w:pPr>
        <w:snapToGrid w:val="0"/>
        <w:spacing w:line="360" w:lineRule="auto"/>
        <w:ind w:firstLine="504" w:firstLineChars="200"/>
        <w:rPr>
          <w:rFonts w:ascii="宋体" w:hAnsi="宋体" w:cs="宋体"/>
          <w:color w:val="030001"/>
          <w:w w:val="105"/>
          <w:sz w:val="24"/>
          <w:szCs w:val="24"/>
        </w:rPr>
      </w:pPr>
      <w:r>
        <w:rPr>
          <w:rFonts w:hint="eastAsia" w:ascii="宋体" w:hAnsi="宋体" w:cs="宋体"/>
          <w:color w:val="030001"/>
          <w:w w:val="105"/>
          <w:sz w:val="24"/>
          <w:szCs w:val="24"/>
        </w:rPr>
        <w:t>以上罚款将在施工押金中扣除，造成更大损失的，将被追偿责任。违反规定接到通知后拒不进行整改的单位，主场服务商有权采取措施停止其展台施工，并扣除全部施工押金。</w:t>
      </w:r>
    </w:p>
    <w:p w14:paraId="4CC330EE">
      <w:pPr>
        <w:snapToGrid w:val="0"/>
        <w:spacing w:line="360" w:lineRule="auto"/>
        <w:ind w:firstLine="506" w:firstLineChars="200"/>
        <w:rPr>
          <w:rFonts w:ascii="宋体" w:hAnsi="宋体" w:cs="宋体"/>
          <w:color w:val="030001"/>
          <w:w w:val="105"/>
          <w:sz w:val="24"/>
          <w:szCs w:val="24"/>
        </w:rPr>
      </w:pPr>
      <w:r>
        <w:rPr>
          <w:rFonts w:hint="eastAsia" w:ascii="宋体" w:hAnsi="宋体" w:cs="宋体"/>
          <w:b/>
          <w:bCs/>
          <w:color w:val="030001"/>
          <w:w w:val="105"/>
          <w:sz w:val="24"/>
          <w:szCs w:val="24"/>
        </w:rPr>
        <w:t>我单位</w:t>
      </w:r>
      <w:r>
        <w:rPr>
          <w:rFonts w:hint="eastAsia" w:ascii="宋体" w:hAnsi="宋体" w:cs="宋体"/>
          <w:b/>
          <w:bCs/>
          <w:color w:val="030001"/>
          <w:w w:val="105"/>
          <w:sz w:val="24"/>
          <w:szCs w:val="24"/>
          <w:u w:val="single"/>
        </w:rPr>
        <w:t xml:space="preserve">                               公司 </w:t>
      </w:r>
      <w:r>
        <w:rPr>
          <w:rFonts w:hint="eastAsia" w:ascii="宋体" w:hAnsi="宋体" w:cs="宋体"/>
          <w:b/>
          <w:bCs/>
          <w:color w:val="030001"/>
          <w:w w:val="105"/>
          <w:sz w:val="24"/>
          <w:szCs w:val="24"/>
        </w:rPr>
        <w:t>已阅读并深刻理解上述内容，承诺严格按照上述规定进行场馆内施工活动，违反上述内容我单位愿意接受相应处罚。</w:t>
      </w:r>
    </w:p>
    <w:p w14:paraId="6B33EEC0">
      <w:pPr>
        <w:snapToGrid w:val="0"/>
        <w:spacing w:line="360" w:lineRule="auto"/>
        <w:rPr>
          <w:rFonts w:ascii="宋体" w:hAnsi="宋体" w:cs="宋体"/>
          <w:color w:val="030001"/>
          <w:w w:val="105"/>
          <w:sz w:val="24"/>
          <w:szCs w:val="24"/>
        </w:rPr>
      </w:pPr>
      <w:r>
        <w:rPr>
          <w:rFonts w:hint="eastAsia" w:ascii="宋体" w:hAnsi="宋体" w:cs="宋体"/>
          <w:color w:val="030001"/>
          <w:w w:val="105"/>
          <w:sz w:val="24"/>
          <w:szCs w:val="24"/>
        </w:rPr>
        <w:t>施工单位名称（盖章）：</w:t>
      </w:r>
    </w:p>
    <w:p w14:paraId="3A673D44">
      <w:pPr>
        <w:snapToGrid w:val="0"/>
        <w:spacing w:line="360" w:lineRule="auto"/>
        <w:rPr>
          <w:rFonts w:ascii="宋体" w:hAnsi="宋体" w:cs="宋体"/>
          <w:color w:val="030001"/>
          <w:w w:val="105"/>
          <w:sz w:val="24"/>
          <w:szCs w:val="24"/>
        </w:rPr>
      </w:pPr>
      <w:r>
        <w:rPr>
          <w:rFonts w:hint="eastAsia" w:ascii="宋体" w:hAnsi="宋体" w:cs="宋体"/>
          <w:color w:val="030001"/>
          <w:w w:val="105"/>
          <w:sz w:val="24"/>
          <w:szCs w:val="24"/>
        </w:rPr>
        <w:t xml:space="preserve">负责人签字： </w:t>
      </w:r>
    </w:p>
    <w:p w14:paraId="1D7E970E">
      <w:pPr>
        <w:snapToGrid w:val="0"/>
        <w:spacing w:line="360" w:lineRule="auto"/>
        <w:rPr>
          <w:rFonts w:ascii="宋体" w:hAnsi="宋体" w:cs="宋体"/>
          <w:color w:val="030001"/>
          <w:w w:val="105"/>
          <w:sz w:val="24"/>
          <w:szCs w:val="24"/>
        </w:rPr>
      </w:pPr>
      <w:r>
        <w:rPr>
          <w:rFonts w:hint="eastAsia" w:ascii="宋体" w:hAnsi="宋体" w:cs="宋体"/>
          <w:color w:val="030001"/>
          <w:w w:val="105"/>
          <w:sz w:val="24"/>
          <w:szCs w:val="24"/>
        </w:rPr>
        <w:t xml:space="preserve">日期：     </w:t>
      </w:r>
      <w:r>
        <w:rPr>
          <w:rFonts w:hint="eastAsia" w:ascii="宋体" w:hAnsi="宋体" w:cs="宋体"/>
          <w:color w:val="030001"/>
          <w:w w:val="105"/>
          <w:sz w:val="24"/>
          <w:szCs w:val="24"/>
        </w:rPr>
        <w:tab/>
      </w:r>
      <w:r>
        <w:rPr>
          <w:rFonts w:hint="eastAsia" w:ascii="宋体" w:hAnsi="宋体" w:cs="宋体"/>
          <w:color w:val="030001"/>
          <w:w w:val="105"/>
          <w:sz w:val="24"/>
          <w:szCs w:val="24"/>
        </w:rPr>
        <w:t>年</w:t>
      </w:r>
      <w:r>
        <w:rPr>
          <w:rFonts w:hint="eastAsia" w:ascii="宋体" w:hAnsi="宋体" w:cs="宋体"/>
          <w:color w:val="030001"/>
          <w:w w:val="105"/>
          <w:sz w:val="24"/>
          <w:szCs w:val="24"/>
        </w:rPr>
        <w:tab/>
      </w:r>
      <w:r>
        <w:rPr>
          <w:rFonts w:hint="eastAsia" w:ascii="宋体" w:hAnsi="宋体" w:cs="宋体"/>
          <w:color w:val="030001"/>
          <w:w w:val="105"/>
          <w:sz w:val="24"/>
          <w:szCs w:val="24"/>
        </w:rPr>
        <w:t xml:space="preserve">   月   </w:t>
      </w:r>
      <w:r>
        <w:rPr>
          <w:rFonts w:hint="eastAsia" w:ascii="宋体" w:hAnsi="宋体" w:cs="宋体"/>
          <w:color w:val="030001"/>
          <w:w w:val="105"/>
          <w:sz w:val="24"/>
          <w:szCs w:val="24"/>
        </w:rPr>
        <w:tab/>
      </w:r>
      <w:r>
        <w:rPr>
          <w:rFonts w:hint="eastAsia" w:ascii="宋体" w:hAnsi="宋体" w:cs="宋体"/>
          <w:color w:val="030001"/>
          <w:w w:val="105"/>
          <w:sz w:val="24"/>
          <w:szCs w:val="24"/>
        </w:rPr>
        <w:t>日</w:t>
      </w:r>
    </w:p>
    <w:p w14:paraId="16B85516"/>
    <w:sectPr>
      <w:headerReference r:id="rId3" w:type="default"/>
      <w:pgSz w:w="11906" w:h="16838"/>
      <w:pgMar w:top="1417" w:right="1191" w:bottom="1417"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494AADA-A157-4BD3-900F-915C5B1A55E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56A27518-DBAB-452C-9D22-07EFF51ABBEC}"/>
  </w:font>
  <w:font w:name="方正兰亭圆_GBK_中">
    <w:panose1 w:val="02000000000000000000"/>
    <w:charset w:val="86"/>
    <w:family w:val="auto"/>
    <w:pitch w:val="default"/>
    <w:sig w:usb0="A00002BF" w:usb1="38CF7CFA" w:usb2="00082016" w:usb3="00000000" w:csb0="00040001" w:csb1="00000000"/>
    <w:embedRegular r:id="rId3" w:fontKey="{7DC07B1E-4AF6-4B56-A10F-E6A07AA2023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032F4">
    <w:pPr>
      <w:pStyle w:val="3"/>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-772795</wp:posOffset>
          </wp:positionH>
          <wp:positionV relativeFrom="paragraph">
            <wp:posOffset>-555625</wp:posOffset>
          </wp:positionV>
          <wp:extent cx="7586980" cy="889000"/>
          <wp:effectExtent l="0" t="0" r="4445" b="6350"/>
          <wp:wrapNone/>
          <wp:docPr id="1" name="图片 1" descr="c123f62703550fe7500a1bbf09965a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123f62703550fe7500a1bbf09965a99"/>
                  <pic:cNvPicPr>
                    <a:picLocks noChangeAspect="1"/>
                  </pic:cNvPicPr>
                </pic:nvPicPr>
                <pic:blipFill>
                  <a:blip r:embed="rId1"/>
                  <a:stretch>
                    <a:fillRect/>
                  </a:stretch>
                </pic:blipFill>
                <pic:spPr>
                  <a:xfrm>
                    <a:off x="0" y="0"/>
                    <a:ext cx="7586980" cy="889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D81066"/>
    <w:rsid w:val="05506CC6"/>
    <w:rsid w:val="2AF93390"/>
    <w:rsid w:val="2FD81066"/>
    <w:rsid w:val="34B36539"/>
    <w:rsid w:val="4FEC2F50"/>
    <w:rsid w:val="5CA96D95"/>
    <w:rsid w:val="6F1A4FFE"/>
    <w:rsid w:val="73A70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 w:type="paragraph" w:customStyle="1" w:styleId="7">
    <w:name w:val="Table Paragraph"/>
    <w:basedOn w:val="1"/>
    <w:qFormat/>
    <w:uiPriority w:val="1"/>
    <w:pPr>
      <w:jc w:val="center"/>
    </w:pPr>
    <w:rPr>
      <w:rFonts w:ascii="仿宋" w:hAnsi="仿宋" w:eastAsia="仿宋" w:cs="仿宋"/>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2026-08-03T02:11:00Z</dcterms:created>
  <dc:creator>麦兜</dc:creator>
  <cp:lastModifiedBy>麦兜</cp:lastModifiedBy>
  <dcterms:modified xsi:type="dcterms:W3CDTF">2026-08-03T03:00:33Z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FE7C066309244FC78C589B05B0948E0E_13</vt:lpwstr>
  </property>
  <property fmtid="{D5CDD505-2E9C-101B-9397-08002B2CF9AE}" pid="4" name="KSOTemplateDocerSaveRecord">
    <vt:lpwstr>eyJoZGlkIjoiNmE4YWE2NWM2NjkyMzUxOGRkNDNkNjJlMmYxYjJlZDkiLCJ1c2VySWQiOiIyNzM5OTUxMTEifQ==</vt:lpwstr>
  </property>
</Properties>
</file>